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EB" w:rsidRDefault="00E8323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食物工程</w:t>
      </w:r>
      <w:bookmarkStart w:id="0" w:name="_GoBack"/>
      <w:bookmarkEnd w:id="0"/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食物工程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年中国食物工程行业数据监测深度调研分析报告</w:t>
      </w:r>
      <w:bookmarkEnd w:id="1"/>
    </w:p>
    <w:p w:rsidR="00E8323A" w:rsidRDefault="00E8323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【报告编号】180131SP294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年我国食物工程行业整体运行态势分析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年我国食物工程行业总体运行指标情况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年我国食物工程行业整体运行情况分析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年我国食物工程行业运行特点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年我国食物工程行业总体发展概况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年我国食物工程行业产业链分析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年我国食物工程行业企业数量规模分析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年我国食物工程行业企业数量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年我国食物工程行业企业分布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年我国食物工程行业企业规模及所有制分析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年我国食物工程行业从业人数分析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年我国食物工程行业从业人数分析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年我国食物工程行业重点区域运行情况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一、食物工程整体运行情况分析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二、食物工程规模变化情况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三、食物工程产销情况分析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四、食物工程资产负债状况分析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五、食物工程资产运营状况分析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六、食物工程成本费用分析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七、食物工程获利能力分析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八、食物工程重点企业财务分析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年我国食物工程行业产销状况监测分析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年我国食物工程行业工业总产值分析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年我国食物工程行业产成品分析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</w:t>
      </w:r>
      <w:r>
        <w:rPr>
          <w:rFonts w:ascii="宋体" w:eastAsia="宋体" w:hAnsi="宋体" w:hint="eastAsia"/>
          <w:sz w:val="24"/>
          <w:szCs w:val="24"/>
        </w:rPr>
        <w:t>品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年我国食物工程行业总销售收入分析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年我国食物工程行业月度销售收入分析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年我国食物工程行业资产负债状况监测分析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年我国食物工程行业总资产分析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年我国食物工程行业总负债分析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年我国食物工程行业资产负债率趋势分析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年我国食物工程行业资产运营状况监测分析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年我国食物工程行业总资产周转率分析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年我国食物工程行业流动资产总额分析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年我国食物工程行业流动资产周转率分析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年我国食物工程行业应收账款总额分析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年我国食物工程行业应收账款周转率分析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年我国食物工程行业资本保值增值率分析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年国食物工程行业产成品资金占用率分析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年我国食物工程行业成本费用监测分析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年我国食物工程行业销售成本总额分析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年我国食物工程行业销售成本</w:t>
      </w:r>
      <w:r>
        <w:rPr>
          <w:rFonts w:ascii="宋体" w:eastAsia="宋体" w:hAnsi="宋体" w:hint="eastAsia"/>
          <w:sz w:val="24"/>
          <w:szCs w:val="24"/>
        </w:rPr>
        <w:t>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年我国食物工程行业销售费用总额分析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年我国食物工程行业销售费用率分析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年我国食物工程行业销售成本率分析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年我国食物工程行业管理费用总额分析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年我国食物工程行业管理费用率分析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</w:t>
      </w:r>
      <w:r>
        <w:rPr>
          <w:rFonts w:ascii="宋体" w:eastAsia="宋体" w:hAnsi="宋体" w:hint="eastAsia"/>
          <w:sz w:val="24"/>
          <w:szCs w:val="24"/>
        </w:rPr>
        <w:t>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年我国食物工程行业财务费用总额分析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年我国食物工程行业获利能力监测分析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年我国食物工程行业利润总额分析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年我国食物工程行业销售毛利率分析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年我国食物工程行业及销售利润率分析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年我国食物工程行业成本费用利润率分析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年我国食物工程行业总资产利润率分析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年我国食物工程行业净资产利润率分析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年我国食物工程行业产值利税率分析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食物工程行业重点企业财务状况比较分析（排名前十强企业比较分析）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食物工程行业大型企业财务状况分析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食物工程行业中型企业财务状况分析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食物工程行业前十强企业经营状况比较分析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食物工程行业前十强企业销售收入及利润变化分析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食物工程行业前十强企业盈利能力比较分析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食物工程行业前十强企业营运能力比较分析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食物工程行业前十强企业成长性比较分析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食物工程行业前</w:t>
      </w:r>
      <w:r>
        <w:rPr>
          <w:rFonts w:ascii="宋体" w:eastAsia="宋体" w:hAnsi="宋体" w:hint="eastAsia"/>
          <w:sz w:val="24"/>
          <w:szCs w:val="24"/>
        </w:rPr>
        <w:t>十强企业竞争力比较分析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年中国食物工程行业重点企业核心竞争力分析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年中国食物工程行业发展预测与投资前景分析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中国食物工程行业发展环境分析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中国食物工程行业供求形势预测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中国食物工程行业吸引力分析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中国食物工程行业投资机会与风险预警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（四）进入退出风险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中国食物工程行业投资策略与建议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经济危机对中国食物工程行业投资影响及企业应对策略分析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经济危机对中国食物工程行业投资增长的影响分析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中国政府对食物工程投资项目的支持作用辨析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经济危机形势下中国食物工程行业投融资方式点评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三、中国食物工程行业融资方式的选择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中国食物工程行业应对经济危机策略及专家指导建议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一、国外食物工程行业应对经济危机策略研究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二、国内外食物工程制造企业面对经济危机普遍策略点评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三、中国食物工程行业经济危机应对策略及专家建议</w:t>
      </w:r>
    </w:p>
    <w:p w:rsidR="008A6BEB" w:rsidRDefault="00E8323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四、中国食物工程行业应对经济危机的主要策略研究</w:t>
      </w:r>
    </w:p>
    <w:p w:rsidR="008A6BEB" w:rsidRDefault="008A6BE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A6B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A6BEB"/>
    <w:rsid w:val="008B7726"/>
    <w:rsid w:val="008D38B3"/>
    <w:rsid w:val="009D3542"/>
    <w:rsid w:val="009F00FD"/>
    <w:rsid w:val="00B6044C"/>
    <w:rsid w:val="00B97C08"/>
    <w:rsid w:val="00D31D50"/>
    <w:rsid w:val="00E8323A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2F4AD"/>
  <w15:docId w15:val="{94639F4D-B493-42A8-A269-61ECA0EE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