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50" w:rsidRDefault="00281AE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预拌粉</w:t>
      </w:r>
      <w:bookmarkStart w:id="0" w:name="_GoBack"/>
      <w:bookmarkEnd w:id="0"/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预拌粉市场调查研究与发展前景预测报告（2019-2025年）"/>
      <w:r>
        <w:rPr>
          <w:rFonts w:ascii="宋体" w:eastAsia="宋体" w:hAnsi="宋体" w:hint="eastAsia"/>
          <w:sz w:val="24"/>
          <w:szCs w:val="24"/>
        </w:rPr>
        <w:t>中国预拌粉市场调查研究与发展前景预测报告（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281AEC" w:rsidRDefault="00281AE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【报告编号】180131SP127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预拌粉概述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预拌粉定义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预拌粉的特征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预拌粉分类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预拌粉本原理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预拌粉产业链分析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二、预拌粉产业链模型分析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预拌粉发展环境及政策分析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一、中国宏观经济发展现状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二、“十三五”中国宏观经济趋势预测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中国预拌粉政策环境分析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国外预拌粉发展概述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一、国外预拌粉发展历程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二、国外代表性企业及品种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三、国外预拌粉需求特点分析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中国预拌粉发展历程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预拌粉产品生产工艺及技术趋势研究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国外主要生产工艺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国内主要生产方法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最新技术进展及趋势研究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中国预拌粉生产现状分析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预拌粉行业总体规模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预拌粉产能概况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年产能预测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预拌粉产量概况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一、预拌粉产量分析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年产量预测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年中国预拌粉产量规模预测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预拌粉重点区域产能产量分析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一、华南地区分析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年数据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二、华东地区分析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年数据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三、西南地区分析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年数据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四、华北地区分析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年数据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五、东北地区分析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年数据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六、西北地区分析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年数据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七、华中地区分析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年数据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预拌粉国内产品价格走势及影响因素分析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年国内产品整体价格回顾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国内产品当前产品市场价格及评述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预拌粉销售渠道分析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年预拌粉进出口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"http://www.cir.cn/" \o "</w:instrText>
      </w:r>
      <w:r>
        <w:rPr>
          <w:rFonts w:ascii="宋体" w:eastAsia="宋体" w:hAnsi="宋体" w:hint="eastAsia"/>
          <w:sz w:val="24"/>
          <w:szCs w:val="24"/>
        </w:rPr>
        <w:instrText>市场分析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"http://www.cir.cn/8/68/_blank"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市场分析</w:t>
      </w:r>
      <w:r>
        <w:rPr>
          <w:rFonts w:ascii="宋体" w:eastAsia="宋体" w:hAnsi="宋体" w:hint="eastAsia"/>
          <w:sz w:val="24"/>
          <w:szCs w:val="24"/>
        </w:rPr>
        <w:fldChar w:fldCharType="end"/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年中国预拌粉进口分析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一、中国预拌粉进口数量情况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二、中国预拌粉进口金额情况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年中国预拌粉出口分析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一、中国预拌粉出口数量情况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二、中国预拌粉出口金额情况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年中国预拌粉进出口均价分析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一、中国预拌粉进口价格走势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二、中国预拌粉出口价格走势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>预拌粉进出口流向分析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一、中国预拌粉进口来源地情况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二、中国预拌粉出口目的地情况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预拌粉行业市场竞争策略分析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二、潜在进入者分析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预拌粉市场竞争策略分析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一、预拌粉市场增长潜力分析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二、预拌粉产品竞争策略分析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预拌粉企业竞争策略分析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一、中国预拌粉市场竞争趋势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二、预拌粉行业竞争格局展望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三、预拌粉行业竞争策略分析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预拌粉上游原材料供应状况分析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年主要原材料价格及供应情况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预拌粉产业用户度分析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预拌粉用户类型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预拌粉各类用户特点分析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预拌粉产业用户认知程度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预拌粉产业用户关注因素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一、功能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二、质量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三、价格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四、外观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五、服务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年预拌粉行业发展趋势及投资风险分析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当前预拌粉存在的问题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预拌粉未来发展预测分析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一、中国预拌粉发展方向分析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年中国预拌粉行业发展规模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年中国预拌粉行业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"http://www.cir.cn/" \o "</w:instrText>
      </w:r>
      <w:r>
        <w:rPr>
          <w:rFonts w:ascii="宋体" w:eastAsia="宋体" w:hAnsi="宋体" w:hint="eastAsia"/>
          <w:sz w:val="24"/>
          <w:szCs w:val="24"/>
        </w:rPr>
        <w:instrText>发展趋势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"http://www.cir.cn/8/68/_blank"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发展趋势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预测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年中国预拌粉行业投资风险分析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预拌粉国内重点生产厂家分析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安琪酵母股份有限公司（百钻）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一、企业本情况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二、企业主要产浦析、价格、促销方式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三、企业分销渠道分析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四、企业经营情况分析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芝兰雅（无锡）有限公司（</w:t>
      </w:r>
      <w:proofErr w:type="spellStart"/>
      <w:r>
        <w:rPr>
          <w:rFonts w:ascii="宋体" w:eastAsia="宋体" w:hAnsi="宋体" w:hint="eastAsia"/>
          <w:sz w:val="24"/>
          <w:szCs w:val="24"/>
        </w:rPr>
        <w:t>zeelandia</w:t>
      </w:r>
      <w:proofErr w:type="spellEnd"/>
      <w:r>
        <w:rPr>
          <w:rFonts w:ascii="宋体" w:eastAsia="宋体" w:hAnsi="宋体" w:hint="eastAsia"/>
          <w:sz w:val="24"/>
          <w:szCs w:val="24"/>
        </w:rPr>
        <w:t>）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一、公司本情况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二、公司主要产浦析、价格、促销方式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三、公司分销渠道分析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四、企业主要经济指标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广州焙乐道食品有限公司（焙乐道）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一、公司本情况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二、企业主要产浦析、价格、促销方式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三、企业分销渠道分析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四、企业投资规模分析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上海万研食品有限公司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一、公司本情况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二、公司主要产浦析、价格、促销方式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三、公司分销渠道分析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四、企业主要经济指标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广州贝嘉乐食品有限公司（维朗）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一、公司本情况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二、公司主要产浦析、价格、促销方式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四、企业偿债能力分析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天津理研维他食品有限公司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一、公司本情况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二、企业主要产浦析、价格、促销方式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三、企业主要客户分析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四、企业主要经济指标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预拌粉产品竞争力优势分析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一、整体产品竞争力评价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二、整体产品竞争力评价结果分析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三、竞争优势评价及构建建议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预拌粉产业的相关建议分析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一、产品技术应用注意事项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二、项目投资注意事项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三、产品生产开发注意事项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四、产品销售注意事项</w:t>
      </w:r>
    </w:p>
    <w:p w:rsidR="00811750" w:rsidRDefault="00281A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五、运作及管理注意事项</w:t>
      </w:r>
    </w:p>
    <w:p w:rsidR="00811750" w:rsidRDefault="0081175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117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81AEC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11750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45A72F5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03E0"/>
  <w15:docId w15:val="{932EB11D-4942-404A-BF42-331EBC92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