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BC" w:rsidRDefault="00AB1FA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方便米线</w:t>
      </w:r>
      <w:bookmarkStart w:id="0" w:name="_GoBack"/>
      <w:bookmarkEnd w:id="0"/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方便米线行业发展监测分析与市场前景预测报告（2019-2025年）"/>
      <w:r>
        <w:rPr>
          <w:rFonts w:ascii="宋体" w:eastAsia="宋体" w:hAnsi="宋体" w:hint="eastAsia"/>
          <w:sz w:val="24"/>
          <w:szCs w:val="24"/>
        </w:rPr>
        <w:t>中国方便米线行业发展监测分析与市场前景预测报告（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AB1FA2" w:rsidRDefault="00AB1FA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【报告编号】180131SP113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方便米线行业概述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方便米线行业定义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方便米线行业市场特点分析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一、产品特征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二、影响需求的关键因素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三、主要竞争因素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方便米线行业发展周期分析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年中国方便米线行业发展环境分析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历史变动轨迹分析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二、固定资产投资历史变动轨迹分析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年中国宏观经济发展预测分析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中国方便米线行业主要法律法规及政策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年中国方便米线行业社会环境发展分析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hyperlink r:id="rId5" w:tgtFrame="http://www.cir.cn/8/97/_blank" w:tooltip="教育行业现状与发展趋势" w:history="1">
        <w:r>
          <w:rPr>
            <w:rFonts w:ascii="宋体" w:eastAsia="宋体" w:hAnsi="宋体" w:hint="eastAsia"/>
            <w:sz w:val="24"/>
            <w:szCs w:val="24"/>
          </w:rPr>
          <w:t>教育</w:t>
        </w:r>
      </w:hyperlink>
      <w:r>
        <w:rPr>
          <w:rFonts w:ascii="宋体" w:eastAsia="宋体" w:hAnsi="宋体" w:hint="eastAsia"/>
          <w:sz w:val="24"/>
          <w:szCs w:val="24"/>
        </w:rPr>
        <w:t>环境分析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6" w:tgtFrame="http://www.cir.cn/8/97/_blank" w:tooltip="文化行业现状与发展趋势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环境分析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四、生态环境分析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五、中国城镇化率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六、居民的各种消费观念和习惯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年中国方便米线行业生产现状分析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中国方便米线行业产能概况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年中国方便米线行业产能分析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年中国方便米线行业产能预测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中国方便米线行业市场容量分析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年中国方便米线行业市场容量分析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二、产能配置与产能利用率调查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年中国方便米线行业市场容量预测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影响方便米线行业供需状况的主要因素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年中国方便米线行业供需现状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年中国方便米线行业供需平衡趋势预测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年中国方便米线所属行业数据监测分析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年中国方便米线所属行业规模分析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二、资产规模分析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三、销售规模分析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四、利润规模分析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年中国方便米线所属行业产值分析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二、工业销售产值分析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年中国方便米线所属行业成本费用分析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二、销售费用分析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三、管理费用分析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四、财务费用分析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年中国方便米线所属行业运营效益分析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一、盈利能力分析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二、偿债能力分析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三、运营能力分析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中国方便米线行业渠道分析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年中国方便米线行业需求地域分布结构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年中国方便米线行业重点区域市场消费情况分析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二、中南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四、西部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年中国方便米线行业经销模式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年中国方便米线行业渠道格局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年中国方便米线行业渠道形式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年中国方便米线行业渠道要素对比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年中国方便米线行业竞争情况分析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中国方便米线行业经济指标分析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二、附加值的提升空间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三、进入壁垒／退出机制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四、行业周期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中国方便米线行业竞争结构分析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年中国方便米线行业市场竞争策略展望分析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年中国方便米线行业市场竞争趋势分析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年中国方便米线行业市场竞争格局展望分析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年中国方便米线行业市场竞争策略分析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年中国方便米线行业典型企业分析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三全食品股份有限公司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二、企业主要经济指标分析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郑州思念食品有限公司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通用磨坊（中国）投资有限公司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海霸王（汕头）食品有限公司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大娘水饺餐饮集团有限公司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三、企业盈利能力分析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福建安井食品股份有限公司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年中国方便米线行业发展预测分析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年中国方便米线行业未来发展预测分析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年中国方便米线行业发展规模分析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年中国方便米线行业发展趋势分析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年中国方便米线行业供需预测分析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年中国方便米线行业供给预测分析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年中国方便米线行业需求预测分析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年中国方便米线行业市场盈利预测分析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中国方便米线行业投资战略研究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中国方便米线行业发展关键要素分析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三、支援与相关产业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五、政府的作用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中国方便米线行业投资策略分析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一、中国方便米线行业投资规划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二、中国方便米线行业投资策略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三、中国方便米线行业成功之道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中国方便米线行业投资机会与风险分析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中国方便米线行业投资机会分析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一、投资前景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二、投资热点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三、投资区域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四、投资吸引力分析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中国方便米线行业投资风险分析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二、原材料风险分析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体制风险分析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退出风险分析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五、经营管理风险分析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方便米线行业投资建议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目标群体建议（应用领域）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产品分类与定位建议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价格定位建议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技术应用建议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投资区域建议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销售渠道建议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资本并购重组运作模式建议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企业经营管理建议</w:t>
      </w:r>
    </w:p>
    <w:p w:rsidR="00E07CBC" w:rsidRDefault="00AB1F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重点客户建设建议</w:t>
      </w:r>
    </w:p>
    <w:p w:rsidR="00E07CBC" w:rsidRDefault="00E07CB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07C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B1FA2"/>
    <w:rsid w:val="00B6044C"/>
    <w:rsid w:val="00B97C08"/>
    <w:rsid w:val="00D31D50"/>
    <w:rsid w:val="00E07CBC"/>
    <w:rsid w:val="045215C6"/>
    <w:rsid w:val="045A72F5"/>
    <w:rsid w:val="06924CFC"/>
    <w:rsid w:val="09435005"/>
    <w:rsid w:val="0B332592"/>
    <w:rsid w:val="0BB5650F"/>
    <w:rsid w:val="0BF47B39"/>
    <w:rsid w:val="0CDE3D78"/>
    <w:rsid w:val="0D110DFB"/>
    <w:rsid w:val="0F4F6176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A4F126B"/>
    <w:rsid w:val="3BCB1CDF"/>
    <w:rsid w:val="3C956D00"/>
    <w:rsid w:val="3E3349D0"/>
    <w:rsid w:val="3E9620C1"/>
    <w:rsid w:val="41017CD4"/>
    <w:rsid w:val="419E480B"/>
    <w:rsid w:val="42423748"/>
    <w:rsid w:val="42ED13E1"/>
    <w:rsid w:val="458022BD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29E5838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B587"/>
  <w15:docId w15:val="{2E1102BA-91DF-4B8C-AC19-08FBF907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0/06/WenHuaHangYeXianZhuangYuFaZhanQu.html" TargetMode="External"/><Relationship Id="rId5" Type="http://schemas.openxmlformats.org/officeDocument/2006/relationships/hyperlink" Target="http://www.cir.cn/6/29/JiaoYuHangYeXianZhuangYuFaZhanQ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