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F9F" w:rsidRDefault="00032FC2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速冻绿芦笋</w:t>
      </w:r>
      <w:bookmarkStart w:id="0" w:name="_GoBack"/>
      <w:bookmarkEnd w:id="0"/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中国速冻绿芦笋行业研究分析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年中国速冻绿芦笋行业研究分析报告</w:t>
      </w:r>
      <w:bookmarkEnd w:id="1"/>
    </w:p>
    <w:p w:rsidR="00032FC2" w:rsidRDefault="00032FC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【报告编号】180131SP190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速冻绿芦笋概述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速冻绿芦笋定义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速冻绿芦笋行业发展历程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速冻绿芦笋分类情况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速冻绿芦笋产业链分析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产业链模型介绍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速冻绿芦笋产业链模型分析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年中国速冻绿芦笋行业发展环境分析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年中国经济环境分析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宏观经济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工业形势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固定资产投资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速冻绿芦笋行业相关政策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国家“十三五”产业政策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其他相关政策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出口关税政策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年中国速冻绿芦笋行业发展社会环境分析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居民消费</w:t>
      </w:r>
      <w:hyperlink r:id="rId5" w:tgtFrame="http://www.cir.cn/DiaoYan/2012-02/_blank" w:tooltip="2019-2025年中国水产品行业发展预测及未来前景研究报告" w:history="1">
        <w:r>
          <w:rPr>
            <w:rFonts w:ascii="宋体" w:eastAsia="宋体" w:hAnsi="宋体" w:hint="eastAsia"/>
            <w:sz w:val="24"/>
            <w:szCs w:val="24"/>
          </w:rPr>
          <w:t>水</w:t>
        </w:r>
      </w:hyperlink>
      <w:r>
        <w:rPr>
          <w:rFonts w:ascii="宋体" w:eastAsia="宋体" w:hAnsi="宋体" w:hint="eastAsia"/>
          <w:sz w:val="24"/>
          <w:szCs w:val="24"/>
        </w:rPr>
        <w:t>平分析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工业发展形势分析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中国速冻绿芦笋生产现状分析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速冻绿芦笋行业总体规模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速冻绿芦笋产能概况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年产能分析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年产能预测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速冻绿芦笋市场容量概况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年市场容量分析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产能配置与产能利用率调查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年市场容量预测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速冻绿芦笋产业的生命周期分析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速冻绿芦笋产业供需情况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速冻绿芦笋国内产品价格走势及影响因素分析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年价格回顾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国内产品当前市场价格及评述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国内产品价格影响因素分析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年国内产品未来价格走势预测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年我国速冻绿芦笋行业发展现状分析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</w:t>
      </w:r>
      <w:r>
        <w:rPr>
          <w:rFonts w:ascii="宋体" w:eastAsia="宋体" w:hAnsi="宋体" w:hint="eastAsia"/>
          <w:sz w:val="24"/>
          <w:szCs w:val="24"/>
        </w:rPr>
        <w:t>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我国速冻绿芦笋行业发展现状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速冻绿芦笋行业品牌发展现状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速冻绿芦笋行业需求市场现状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速冻绿芦笋市场需求层次分析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我国速冻绿芦笋市场走向分析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中国速冻绿芦笋产品技术分析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年速冻绿芦笋产品技术变化特点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年速冻绿芦笋产品市场的新技术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年速冻绿芦笋产品市场现状分析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中国速冻绿芦笋行业存在的问题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速冻绿芦笋产品市场存在的主要问题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国内速冻绿芦笋产品市场的三大瓶颈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速冻绿芦笋产品市场遭遇的规模难题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对中国速冻绿芦笋市场的分析及思考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速冻绿芦笋市场特点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速冻绿芦笋市场分析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速冻绿芦笋市场变化的方向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中国速冻绿芦笋行业发展的新思路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对中国速冻绿芦笋行业发展的思考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年中国速冻绿芦笋行业发展概况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年中国速冻绿芦笋行业发展态势分析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年中国速冻绿芦笋行业发展特点分析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年中国速冻绿芦笋行业市场供需分析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速冻绿芦笋行业市场竞争策略分析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行业竞争结构分析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现有企业间竞争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潜在进入者分析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替代品威胁分析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供</w:t>
      </w:r>
      <w:r>
        <w:rPr>
          <w:rFonts w:ascii="宋体" w:eastAsia="宋体" w:hAnsi="宋体" w:hint="eastAsia"/>
          <w:sz w:val="24"/>
          <w:szCs w:val="24"/>
        </w:rPr>
        <w:t>应商议价能力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客户议价能力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速冻绿芦笋市场竞争策略分析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速冻绿芦笋市场增长潜力分析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速冻绿芦笋产品竞争策略分析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典型企业产品竞争策略分析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速冻绿芦笋企业竞争策略分析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年我国速冻绿芦笋市场竞争趋势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年速冻绿芦笋行业竞争格局展望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年速冻绿芦笋行业竞争策略分析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速冻绿芦笋行业投资与</w:t>
      </w:r>
      <w:hyperlink r:id="rId6" w:tgtFrame="http://www.cir.cn/DiaoYan/2012-02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年速冻绿芦笋行业投资情况分析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年总体投资结构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年投资规模情况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年投资增速情况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年分地区投资分析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速冻绿芦笋行业投资机会分析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速冻绿芦笋投资项目分析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可以投资的速冻绿芦笋模式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年速冻绿芦笋投资机会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年速冻绿芦笋投资</w:t>
      </w:r>
      <w:r>
        <w:rPr>
          <w:rFonts w:ascii="宋体" w:eastAsia="宋体" w:hAnsi="宋体" w:hint="eastAsia"/>
          <w:sz w:val="24"/>
          <w:szCs w:val="24"/>
        </w:rPr>
        <w:t>新方向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速冻绿芦笋行业发展前景分析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金融危机下速冻绿芦笋市场的发展前景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年速冻绿芦笋市场面临的发展商机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年中国速冻绿芦笋行业发展前景预测分析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年中国速冻绿芦笋行业发展预测分析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未来速冻绿芦笋发展分析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未来速冻绿芦笋行业技术开发方向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总体行业“十三五”整体规划及预测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年中国速冻绿芦笋行业市场前景分析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产品差异化是企业发展的方向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渠道重心下沉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速冻绿芦笋上游原材料供应状况分析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主要原材料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主要原材料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年价格及供应情况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年主要原材料未来价格及供应情况预测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速冻绿芦笋行业上下游</w:t>
      </w:r>
      <w:hyperlink r:id="rId7" w:tgtFrame="http://www.cir.cn/DiaoYan/2012-02/_blank" w:tooltip="行业分析" w:history="1">
        <w:r>
          <w:rPr>
            <w:rFonts w:ascii="宋体" w:eastAsia="宋体" w:hAnsi="宋体" w:hint="eastAsia"/>
            <w:sz w:val="24"/>
            <w:szCs w:val="24"/>
          </w:rPr>
          <w:t>行业分析</w:t>
        </w:r>
      </w:hyperlink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上游行业分析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发展现状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发展趋势预测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行业新动态及其对速冻绿芦笋行业的影响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行业竞争状况及其对速冻绿芦笋行业的意义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下游行业分析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发展现状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发展趋势预测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市场现状分析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行业新动态及其对速冻绿芦笋行业的影响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行业竞争状况及其对速冻绿芦笋行业的意义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年速冻绿芦笋行业发展趋势及投资风险分析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当前速冻绿芦笋存在的问题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速冻绿芦笋未来发展预测分析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中国速冻绿芦笋发展方向分析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年中国速冻绿芦笋行业发展规模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年中国速冻绿芦笋行业发展趋势预测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年中国速冻绿芦笋行业投资风险分析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市场竞争风险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原材料压力风险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技术风险分析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政策和体制风险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外资进入现状及对未来市场的威胁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速冻绿芦笋国内重点生产厂家分析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A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企业基本概况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企业未来发展战略与规划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B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企业基本概况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企业未来发展战略与规划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C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企业基本概况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企业未来发展战略与规划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D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企业基本概况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企业未来发展战略与规划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E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企业基本概况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企业未来发展战略与规划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F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企业基本概况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年企业经营与财务状况分析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年企业竞争优势分析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企业未来发展战略与规划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速冻绿芦笋地区销售分析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中国速冻绿芦笋区域销售市场结构变化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速冻绿芦笋“东北地区”销售分析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年东北地区销售规模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东北地区“规格”销售分析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年东北地区“规格”销售规模分析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速冻绿芦笋“华北地区”销售分析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年华北地区销售规模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华北地区“规格”销售分析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年华北地区“规格”销售规模分析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速冻绿芦笋“中南地区”销售分析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年中南地区销售规模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中南地区“规格”销售分析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年中南地区“规格”销售规模分析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速冻绿芦笋“华东地区”销售分析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年华东地区销售规模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华东地区“规格”销售分析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年华东地区“规格”销售规模分析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速冻绿芦笋“西北地区”销售分析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年西北地区销售规模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西北地区“规格”销售分析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年中国速冻绿芦笋行业投资战略研究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年中国速冻绿芦笋行业投资</w:t>
      </w:r>
      <w:r>
        <w:rPr>
          <w:rFonts w:ascii="宋体" w:eastAsia="宋体" w:hAnsi="宋体" w:hint="eastAsia"/>
          <w:sz w:val="24"/>
          <w:szCs w:val="24"/>
        </w:rPr>
        <w:t>策略分析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速冻绿芦笋投资策略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速冻绿芦笋投资筹划策略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年速冻绿芦笋品牌竞争战略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年中国速冻绿芦笋行业品牌建设策略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速冻绿芦笋的规划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速冻绿芦笋的建设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速冻绿芦笋业成功之道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市场指标预测及行业项目投资建议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中国速冻绿芦笋行业市场发展趋势预测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速冻绿芦笋产品投资机会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速冻绿芦笋产品投资趋势分析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项目投资建议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行业投资环境考察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投资风险及控制策略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产品投资方向建议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项目投资建议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 </w:t>
      </w:r>
      <w:r>
        <w:rPr>
          <w:rFonts w:ascii="宋体" w:eastAsia="宋体" w:hAnsi="宋体" w:hint="eastAsia"/>
          <w:sz w:val="24"/>
          <w:szCs w:val="24"/>
        </w:rPr>
        <w:t>技术应用注意事项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 </w:t>
      </w:r>
      <w:r>
        <w:rPr>
          <w:rFonts w:ascii="宋体" w:eastAsia="宋体" w:hAnsi="宋体" w:hint="eastAsia"/>
          <w:sz w:val="24"/>
          <w:szCs w:val="24"/>
        </w:rPr>
        <w:t>项目投资注意事项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 </w:t>
      </w:r>
      <w:r>
        <w:rPr>
          <w:rFonts w:ascii="宋体" w:eastAsia="宋体" w:hAnsi="宋体" w:hint="eastAsia"/>
          <w:sz w:val="24"/>
          <w:szCs w:val="24"/>
        </w:rPr>
        <w:t>生产开发注意事项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 </w:t>
      </w:r>
      <w:r>
        <w:rPr>
          <w:rFonts w:ascii="宋体" w:eastAsia="宋体" w:hAnsi="宋体" w:hint="eastAsia"/>
          <w:sz w:val="24"/>
          <w:szCs w:val="24"/>
        </w:rPr>
        <w:t>销售注意事项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速冻绿芦笋企业制定“十三五”发展战略研究分析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“十三五”发展战略规划的背景意义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企业转型升级的需要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企业强做大做的需要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企业可持续发展需要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“十三五”发展战略规划的制定原则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科学性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实践性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前瞻性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创新性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全面性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动态性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“十三五”发展战略规划的制定依据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国家产业政策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行业发展规律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企业资源与能力</w:t>
      </w:r>
    </w:p>
    <w:p w:rsidR="007F0F9F" w:rsidRDefault="00032FC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可预期的战略定位</w:t>
      </w:r>
    </w:p>
    <w:p w:rsidR="007F0F9F" w:rsidRDefault="007F0F9F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7F0F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32FC2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7F0F9F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2BD00C7"/>
    <w:rsid w:val="03095887"/>
    <w:rsid w:val="045215C6"/>
    <w:rsid w:val="045A72F5"/>
    <w:rsid w:val="04653E64"/>
    <w:rsid w:val="04DB0967"/>
    <w:rsid w:val="05372E15"/>
    <w:rsid w:val="05585987"/>
    <w:rsid w:val="06924CFC"/>
    <w:rsid w:val="06C91665"/>
    <w:rsid w:val="071551CF"/>
    <w:rsid w:val="09435005"/>
    <w:rsid w:val="0B332592"/>
    <w:rsid w:val="0BB5650F"/>
    <w:rsid w:val="0BF47B39"/>
    <w:rsid w:val="0CDE3D78"/>
    <w:rsid w:val="0D110DFB"/>
    <w:rsid w:val="0D14701F"/>
    <w:rsid w:val="0DA4085A"/>
    <w:rsid w:val="0F4F6176"/>
    <w:rsid w:val="0F784339"/>
    <w:rsid w:val="0F97437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29502F"/>
    <w:rsid w:val="15AE2879"/>
    <w:rsid w:val="15DB7E8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2030271E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421517F"/>
    <w:rsid w:val="442F02DF"/>
    <w:rsid w:val="450E1C98"/>
    <w:rsid w:val="458022BD"/>
    <w:rsid w:val="45A35E31"/>
    <w:rsid w:val="4656019F"/>
    <w:rsid w:val="46C87B86"/>
    <w:rsid w:val="476C0138"/>
    <w:rsid w:val="489100FA"/>
    <w:rsid w:val="489F49B4"/>
    <w:rsid w:val="4A675D19"/>
    <w:rsid w:val="4BA6510C"/>
    <w:rsid w:val="4BCE41C5"/>
    <w:rsid w:val="4C6A5809"/>
    <w:rsid w:val="4C73108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771608F"/>
    <w:rsid w:val="57D77904"/>
    <w:rsid w:val="589B1A74"/>
    <w:rsid w:val="59324AF9"/>
    <w:rsid w:val="5A382A7F"/>
    <w:rsid w:val="5AD63146"/>
    <w:rsid w:val="5B0C2DD2"/>
    <w:rsid w:val="5EBF4968"/>
    <w:rsid w:val="5F701209"/>
    <w:rsid w:val="611B30CE"/>
    <w:rsid w:val="61A95042"/>
    <w:rsid w:val="61D06F59"/>
    <w:rsid w:val="629E5838"/>
    <w:rsid w:val="630C538C"/>
    <w:rsid w:val="63486DE3"/>
    <w:rsid w:val="655E4393"/>
    <w:rsid w:val="656A586E"/>
    <w:rsid w:val="66A766C9"/>
    <w:rsid w:val="67512A40"/>
    <w:rsid w:val="684D3A38"/>
    <w:rsid w:val="6872140D"/>
    <w:rsid w:val="68B569EA"/>
    <w:rsid w:val="69955C98"/>
    <w:rsid w:val="6A371662"/>
    <w:rsid w:val="6ACC63A0"/>
    <w:rsid w:val="6ADA5740"/>
    <w:rsid w:val="6AE37F1C"/>
    <w:rsid w:val="6B2B0559"/>
    <w:rsid w:val="6BA15CF9"/>
    <w:rsid w:val="6BD311B6"/>
    <w:rsid w:val="6BEF78A1"/>
    <w:rsid w:val="6C1F446E"/>
    <w:rsid w:val="6D0A5EB8"/>
    <w:rsid w:val="6E3D1A16"/>
    <w:rsid w:val="6E565585"/>
    <w:rsid w:val="6E8916F9"/>
    <w:rsid w:val="6EDD2EA4"/>
    <w:rsid w:val="6F1F037B"/>
    <w:rsid w:val="733B3CE0"/>
    <w:rsid w:val="734971C1"/>
    <w:rsid w:val="73666803"/>
    <w:rsid w:val="74157D3C"/>
    <w:rsid w:val="744E76C6"/>
    <w:rsid w:val="74F735F7"/>
    <w:rsid w:val="75664E9A"/>
    <w:rsid w:val="768F65A5"/>
    <w:rsid w:val="77332318"/>
    <w:rsid w:val="773E7629"/>
    <w:rsid w:val="7745623D"/>
    <w:rsid w:val="78967B1A"/>
    <w:rsid w:val="7A40497E"/>
    <w:rsid w:val="7A773F47"/>
    <w:rsid w:val="7AE2432F"/>
    <w:rsid w:val="7BA76B61"/>
    <w:rsid w:val="7DE90B30"/>
    <w:rsid w:val="7E0C4C95"/>
    <w:rsid w:val="7E125A6F"/>
    <w:rsid w:val="7E133A9C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CB0B4"/>
  <w15:docId w15:val="{DA14F34A-B90D-401B-B4A7-56F93BDD0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DiaoYan/2012-09/shuichanpinhangyefazhanyucejiweilaiq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602</Words>
  <Characters>3435</Characters>
  <Application>Microsoft Office Word</Application>
  <DocSecurity>0</DocSecurity>
  <Lines>28</Lines>
  <Paragraphs>8</Paragraphs>
  <ScaleCrop>false</ScaleCrop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