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3E" w:rsidRDefault="007924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食物成分</w:t>
      </w:r>
      <w:bookmarkStart w:id="0" w:name="_GoBack"/>
      <w:bookmarkEnd w:id="0"/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食物成分行业数据监测深度调研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年中国食物成分行业数据监测深度调研分析报告</w:t>
      </w:r>
      <w:bookmarkEnd w:id="1"/>
    </w:p>
    <w:p w:rsidR="00792424" w:rsidRDefault="0079242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【报告编号】180131SP152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年我国食物成分行业整体运行态势分析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年我国食物成分行业总体运行指标情况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年我国食物成分行业整体运行情况分析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年我国食物成分行业运行特点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年我国食物成分行业总体发展概况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年我国食物成分行业产业链分析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年我国食物成分行业企业数量规模分析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年我国食物成分行业企业数量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年我国食物成分行业企业分布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</w:t>
      </w:r>
      <w:r>
        <w:rPr>
          <w:rFonts w:ascii="宋体" w:eastAsia="宋体" w:hAnsi="宋体" w:hint="eastAsia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年我国食物成分行业企业规模及所有制分析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年我国食物成分行业从业人数分析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年我国食物成分行业从业人数分析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二、不同规模企业从业人员分析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年我国食物成分行业重点区域运行情况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重点区域运行情况分析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一、食物成分整体运行情况分析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二、食物成分规模变化情况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三、食物成分产销情况分析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四、食物成分资产负债状况分析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五、食物成分资产运营状况分析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六、食物成分成本费用分析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七、食物成分获利能力分析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八、食物成分重点企业财务分析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主要城市运行情况分析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一、亏损企业单位数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二、企业规模情况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三、资产状况分析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四、盈利能力分析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五、利润总额状况分析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年我国食物成分行业产销状况监测分析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工业总产值分析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年我国食物成分行业工业总产值分析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二、不同规模企业工业总产值分析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三、不同地区企业工业总产值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四、不同所有制企业工业总产值比较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年我国食物成分行业产成品分析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三、不同地区企业产成品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四、不同所有制企业产成品比较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总销售收入分析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年我国食物成分行业总销售收入分析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二、不同规模企业总销售收入分析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年我国食物成分行业月度销售收入分析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四、不同所有制企业销售收入比较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年我国食物成分行业资产负债状况监测分析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总资产状况分析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年我国食物成分行业总资产分析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二、不同规模企业资产规模比较分析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负债状况分析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年我国食物成分行业总负债分析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二、不同规模企业负债规模比较分析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三、不同所有制企业总负债比较分析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资产负债率分析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年我国食物成分行业资产负债率趋势分析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二、不同规模企业资产负债率比较分析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三、不同所有制企业资产负债率比较分析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年我国食物成分行业资产运营状况监测分析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总资产周转率分析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年我国食物成分行业总资产周转率分析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二、不同规模企业总资产周转率比较分析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三、不同所有制企业总资产周转率比较分析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流动资产周转率分析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年我国食物成分行业流动资产总额分析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年我国食物成分行业流动资产周转率分析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三、不同规模企业流动资产周转率比较分析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四、不同所有制企业流动资产周转率比较分析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应收账款周转率分析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年我国食物成分行业应收账款总额分析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年我国食物成分行业应收账款周转率分析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三、不同规模企业应收账款周转率比较分析</w:t>
      </w:r>
      <w:r>
        <w:rPr>
          <w:rFonts w:ascii="宋体" w:eastAsia="宋体" w:hAnsi="宋体" w:hint="eastAsia"/>
          <w:sz w:val="24"/>
          <w:szCs w:val="24"/>
        </w:rPr>
        <w:t>_</w:t>
      </w:r>
      <w:r>
        <w:rPr>
          <w:rFonts w:ascii="宋体" w:eastAsia="宋体" w:hAnsi="宋体" w:hint="eastAsia"/>
          <w:sz w:val="24"/>
          <w:szCs w:val="24"/>
        </w:rPr>
        <w:t>订阅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四、不同所有制企业应收账款周转率比较分析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资本保值增值率分析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年我国食物成分行业资本保值增值率分析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二、不同规模企业资本保值增值率比较分析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三、不同所有制企业资本保值增值率比较分析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产成品资金占用率分析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年国食物成分行业产成品资金占用率分析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二、不同规模企业产成品资金占用率比较分析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三、不同所有制企业产成品资金占用率比较分析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年我国食物成分行业成本费用监测分析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产品销售成本分析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年我国食物成分行业销售成本总额分析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年我国食物成分行业销售成本</w:t>
      </w:r>
      <w:r>
        <w:rPr>
          <w:rFonts w:ascii="宋体" w:eastAsia="宋体" w:hAnsi="宋体" w:hint="eastAsia"/>
          <w:sz w:val="24"/>
          <w:szCs w:val="24"/>
        </w:rPr>
        <w:t>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三、不同规模企业销售成本率比较分析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四、不同所有制企业销售成本率比较分析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销售费用分析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年我国食物成分行业销售费用总额分析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年我国食物成分行业销售费用率分析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年我国食物成分行业销售成本率分析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四、不同规模企业销售费用率比较分析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五、不同所有制企业销售费用率比较分析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管理费用分析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年我国食物成分行业管理费用总额分析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年我国食物成分行业管理费用率分析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三、不同规模企业管理费用率比</w:t>
      </w:r>
      <w:r>
        <w:rPr>
          <w:rFonts w:ascii="宋体" w:eastAsia="宋体" w:hAnsi="宋体" w:hint="eastAsia"/>
          <w:sz w:val="24"/>
          <w:szCs w:val="24"/>
        </w:rPr>
        <w:t>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四、不同所有制企业管理费用率比较分析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财务费用分析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年我国食物成分行业财务费用总额分析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三、不同规模企业财务费用率比较分析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四、不同所有制企业财务费用率比较分析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年我国食物成分行业获利能力监测分析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利润总额分析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年我国食物成分行业利润总额分析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二、不同规模企业利润总额比较分析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三、不同所有制企业利润总额比较分析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销售毛利率分析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年我国食物成分行业销售毛利率分析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二、不同规模企业销售毛利率比较分析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三、不同所有制企业销售毛利率比较分析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销售利润率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年我国食物成分行业及销售利润率分析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二、不同规模企业销售利润率比较分析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三、不同所有制企业销售利润率比较分析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成本费用利润率分析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年我国食物成分行业成本费用利润率分析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二、不同规模企业成本费用利润率比较分析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三、不同所有制企业成本费用利润率比较分析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总资产利润率分析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年我国食物成分行业总资产利润率分析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二、不同规模企业总资产利润率比较分析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三、不同所有制企业总资产利润率比较分析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净资产利润率分析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年我国食物成分行业净资产利润率分析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二、不同规模企业净资产利润率比较分析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三、不同所有制企业净资产利润率比较分析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产值利税率分析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年我国食物成分行业产值利税率分析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二、不同规模企业产值利税率比较分析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三、不同所有制企业产值利税率比较分析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食物成分行业重点企业财务状况比较分析（排名前十强企业比较分析）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食物成分行业大型企业财务状况分析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五、经营状况综合分析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食物成分行业中型企业财务状况分析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五、经营状况综合分析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食物成分行业前十强企业经营状况比较分析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食物成分行业前十强企业销售收入及利润变化分析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食物成分行业前十强企业盈利能力比较分析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食物成分行业前十强企业营运能力比较分析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食物成分行业前十强企业成长性比较分析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食物成分行业前</w:t>
      </w:r>
      <w:r>
        <w:rPr>
          <w:rFonts w:ascii="宋体" w:eastAsia="宋体" w:hAnsi="宋体" w:hint="eastAsia"/>
          <w:sz w:val="24"/>
          <w:szCs w:val="24"/>
        </w:rPr>
        <w:t>十强企业竞争力比较分析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年中国食物成分行业重点企业核心竞争力分析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重点企业之一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重点企业之二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重点企业之三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重点企业之四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重点企业之五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年中国食物成分行业发展预测与投资前景分析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中国食物成分行业发展环境分析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一、国家政策环境分析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二、主要宏观政策趋势及其影响分析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三、消费、投资及外贸形势展望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中国食物成分行业供求形势预测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一、供应形势预测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二、需求形势预测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三、行业产能预测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四、进出口形势预测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中国食物成分行业</w:t>
      </w:r>
      <w:hyperlink r:id="rId5" w:tgtFrame="http://www.cir.cn/R_2009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展望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存在问题及对策分析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一、运营风险以及不确定性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二、发展面临的各种问题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三、发展对策及建议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投资环境分析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投资潜力分析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中国食物成分行业吸引力分析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一、行业成长潜力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二、行业的竞争力量变动趋势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中国食物成分行业盈利</w:t>
      </w:r>
      <w:hyperlink r:id="rId6" w:tgtFrame="http://www.cir.cn/R_2009-09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中国食物成分行业投资机会与风险预警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一、投资机会分析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二、投资风险预警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（一）政策风险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（二）经营风险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（三）技术风险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（四）进入退出风险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中国食物成分行业投资策略与建议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经济危机对中国食物成分行业投资影响及企业应对策略分析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经济危机对中国食物成分行业投资增长的影响分析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中国政府对食物成分投资项目的支持作用辨析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经济危机形势下中国食物成分行业投融资方式点评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一、传统融资方式趋向分析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二、新兴融资方式选择分析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三、中国食物成分行业融资方式的选择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中国食物成分行业应对经济危机策略及专家指导建议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一、国外食物成分行业应对经济危机策略研究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二、国内外食物成分制造企业面对经济危机普遍策略点评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三、中国食物成分行业经济危机应对策略及专家建议</w:t>
      </w:r>
    </w:p>
    <w:p w:rsidR="00400A3E" w:rsidRDefault="007924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四、中国食物成分行业应对经济危机的主要策略研究</w:t>
      </w:r>
    </w:p>
    <w:p w:rsidR="00400A3E" w:rsidRDefault="00400A3E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00A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00A3E"/>
    <w:rsid w:val="00426133"/>
    <w:rsid w:val="004358AB"/>
    <w:rsid w:val="005B1329"/>
    <w:rsid w:val="006152BD"/>
    <w:rsid w:val="006E1C52"/>
    <w:rsid w:val="0078663D"/>
    <w:rsid w:val="00792424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3095887"/>
    <w:rsid w:val="045215C6"/>
    <w:rsid w:val="045A72F5"/>
    <w:rsid w:val="04DB0967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84B7B6C"/>
    <w:rsid w:val="18A51BC3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4B08E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78C57D0"/>
    <w:rsid w:val="38A761FB"/>
    <w:rsid w:val="3A4F126B"/>
    <w:rsid w:val="3B1F2B5C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F02DF"/>
    <w:rsid w:val="450E1C98"/>
    <w:rsid w:val="458022BD"/>
    <w:rsid w:val="45A35E31"/>
    <w:rsid w:val="4656019F"/>
    <w:rsid w:val="476C0138"/>
    <w:rsid w:val="489100FA"/>
    <w:rsid w:val="489F49B4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54F41DD"/>
    <w:rsid w:val="55545D3C"/>
    <w:rsid w:val="5771608F"/>
    <w:rsid w:val="57D77904"/>
    <w:rsid w:val="59324AF9"/>
    <w:rsid w:val="5A382A7F"/>
    <w:rsid w:val="5AD63146"/>
    <w:rsid w:val="5B0C2DD2"/>
    <w:rsid w:val="5EBF4968"/>
    <w:rsid w:val="611B30CE"/>
    <w:rsid w:val="61A95042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565585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7DA2"/>
  <w15:docId w15:val="{B2B5F8AD-41F4-42FD-B0E4-33F88FD1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shuichanpinhangyefazhanyucejiweilaiq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