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83" w:rsidRDefault="00536C1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肉和家禽</w:t>
      </w:r>
      <w:bookmarkStart w:id="0" w:name="_GoBack"/>
      <w:bookmarkEnd w:id="0"/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肉和家禽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年中国肉和家禽行业数据监测深度调研分析报告</w:t>
      </w:r>
      <w:bookmarkEnd w:id="1"/>
    </w:p>
    <w:p w:rsidR="00536C14" w:rsidRDefault="00536C1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【报告编号】180131SP151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年我国肉和家禽行业整体运行态势分析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年我国肉和家禽行业总体运行指标情况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年我国肉和家禽行业整体运行情况分析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年我国肉和家禽行业运行特点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年我国肉和家禽行业总体发展概况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年我国肉和家禽行业产业链分析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年我国肉和家禽行业企业数量规模分析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年我国肉和家禽行业企业数量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年我国肉和家禽行业企业分布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年我国肉和家禽行业企业规模及所有制分析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年我国肉和家禽行业从业人数分析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年我国肉和家禽行业从业人数分析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年我国肉和家禽行业重点区域运行情况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一、肉和家禽整体运行情况分析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二、肉和家禽规模变化情况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三、肉和家禽产销情况分析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四、肉和家禽资产负债状况分析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五、肉和家禽资产运营状况分析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六、肉和家禽成本费用分析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七、肉和家禽获利能力分析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八、肉和家禽重点企业财务分析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年我国肉和家禽行业产销状况监测分析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年我国肉和家禽行业工业总产值分析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年我国肉和家禽行业产成品分析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三、不同地区企业产成品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年我国肉和家禽行业总销售收入分析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年我国肉和家禽行业月度销售收入分析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年我国肉和家禽行业资产负债状况监测分析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年我国肉和家禽行业总资产分析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年我国肉和家禽行业总负债分析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年我国肉和家禽行业资产负债率趋势分析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年我国肉和家禽行业资产运营状况监测分析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年我国肉和家禽行业总资产周转率分析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年我国肉和家禽行业流动资产总额分析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年我国肉和家禽行业流动资产周转率分析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年我国肉和家禽行业应收账款总额分析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年我国肉和家禽行业应收账款周转率分析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年我国肉和家禽行业资本保值增值率分析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年国肉和家禽行业产成品资金占用率分析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年我国肉和家禽行业成本费用监测分析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年我国肉和家禽行业销售成本总额分析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年我国肉和家禽行业销售成本</w:t>
      </w:r>
      <w:r>
        <w:rPr>
          <w:rFonts w:ascii="宋体" w:eastAsia="宋体" w:hAnsi="宋体" w:hint="eastAsia"/>
          <w:sz w:val="24"/>
          <w:szCs w:val="24"/>
        </w:rPr>
        <w:t>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年我国肉和家禽行业销售费用总额分析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年我国肉和家禽行业销售费用率分析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年我国肉和家禽行业销售成本率分析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年我国肉和家禽行业管理费用总额分析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年我国肉和家禽行业管理费用率分析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</w:t>
      </w:r>
      <w:r>
        <w:rPr>
          <w:rFonts w:ascii="宋体" w:eastAsia="宋体" w:hAnsi="宋体" w:hint="eastAsia"/>
          <w:sz w:val="24"/>
          <w:szCs w:val="24"/>
        </w:rPr>
        <w:t>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年我国肉和家禽行业财务费用总额分析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年我国肉和家禽行业获利能力监测分析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年我国肉和家禽行业利润总额分析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年我国肉和家禽行业销售毛利率分析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年我国肉和家禽行业及销售利润率分析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年我国肉和家禽行业成本费用利润率分析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年我国肉和家禽行业总资产利润率分析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年我国肉和家禽行业净资产利润率分析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年我国肉和家禽行业产值利税率分析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肉和家禽行业重点企业财务状况比较分析（排名前十强企业比较分析）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肉和家禽行业大型企业财务状况分析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肉和家禽行业中型企业财务状况分析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肉和家禽行业前十强企业经营状况比较分析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肉和家禽行业前十强企业销售收入及利润变化分析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肉和家禽行业前十强企业盈利能力比较分析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肉和家禽行业前十强企业营运能力比较分析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肉和家禽行业前十强企业成长性比较分析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肉和家禽行业前十强企业竞争力比较分析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年中国肉和家禽行业重点企业核心竞争力分析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年中国肉和家禽行业发展预测与投资前景分析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中国肉和家禽行业发展环境分析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中国肉和家禽行业供求形势预测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中国肉和家禽行业吸引力分析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中国肉和家禽行业投资机会与风险预警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</w:t>
      </w:r>
      <w:r>
        <w:rPr>
          <w:rFonts w:ascii="宋体" w:eastAsia="宋体" w:hAnsi="宋体" w:hint="eastAsia"/>
          <w:sz w:val="24"/>
          <w:szCs w:val="24"/>
        </w:rPr>
        <w:t>险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中国肉和家禽行业投资策略与建议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经济危机对中国肉和家禽行业投资影响及企业应对策略分析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经济危机对中国肉和家禽行业投资增长的影响分析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中国政府对肉和家禽投资项目的支持作用辨析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经济危机形势下中国肉和家禽行业投融资方式点评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三、中国肉和家禽行业融资方式的选择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中国肉和家禽行业应对经济危机策略及专家指导建议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一、国外肉和家禽行业应对经济危机策略研究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二、国内外肉和家禽制造企业面对经济危机普遍策略点评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三、中国肉和家禽行业经济危机应对策略及专家建议</w:t>
      </w:r>
    </w:p>
    <w:p w:rsidR="00C10E83" w:rsidRDefault="00536C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四、中国肉和家禽行业应对经济危机的主要策略研究</w:t>
      </w:r>
    </w:p>
    <w:p w:rsidR="00C10E83" w:rsidRDefault="00C10E8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10E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36C14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10E83"/>
    <w:rsid w:val="00D31D50"/>
    <w:rsid w:val="03095887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78C57D0"/>
    <w:rsid w:val="38A761FB"/>
    <w:rsid w:val="3A4F126B"/>
    <w:rsid w:val="3B1F2B5C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DB11E3"/>
    <w:rsid w:val="5249559F"/>
    <w:rsid w:val="53A47C59"/>
    <w:rsid w:val="53CB3A57"/>
    <w:rsid w:val="554F41DD"/>
    <w:rsid w:val="55545D3C"/>
    <w:rsid w:val="5771608F"/>
    <w:rsid w:val="57D77904"/>
    <w:rsid w:val="59324AF9"/>
    <w:rsid w:val="5A382A7F"/>
    <w:rsid w:val="5AD63146"/>
    <w:rsid w:val="5B0C2DD2"/>
    <w:rsid w:val="5EBF4968"/>
    <w:rsid w:val="611B30CE"/>
    <w:rsid w:val="61A95042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E6B4"/>
  <w15:docId w15:val="{D0F87B21-29F6-4B58-8E02-63737B1A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