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3291" w:rsidRDefault="0070511B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胡麻油</w:t>
      </w:r>
      <w:bookmarkStart w:id="0" w:name="_GoBack"/>
      <w:bookmarkEnd w:id="0"/>
    </w:p>
    <w:p w:rsidR="00D93291" w:rsidRDefault="0070511B">
      <w:pPr>
        <w:spacing w:line="360" w:lineRule="auto"/>
        <w:rPr>
          <w:rFonts w:ascii="宋体" w:eastAsia="宋体" w:hAnsi="宋体"/>
          <w:sz w:val="24"/>
          <w:szCs w:val="24"/>
        </w:rPr>
      </w:pPr>
      <w:bookmarkStart w:id="1" w:name="2019年中国胡麻油现状调研及市场前景走势分析报告"/>
      <w:r>
        <w:rPr>
          <w:rFonts w:ascii="宋体" w:eastAsia="宋体" w:hAnsi="宋体" w:hint="eastAsia"/>
          <w:sz w:val="24"/>
          <w:szCs w:val="24"/>
        </w:rPr>
        <w:t>2019</w:t>
      </w:r>
      <w:r>
        <w:rPr>
          <w:rFonts w:ascii="宋体" w:eastAsia="宋体" w:hAnsi="宋体" w:hint="eastAsia"/>
          <w:sz w:val="24"/>
          <w:szCs w:val="24"/>
        </w:rPr>
        <w:t>年中国胡麻油现状调研及市场前景走势分析报告</w:t>
      </w:r>
      <w:bookmarkEnd w:id="1"/>
    </w:p>
    <w:p w:rsidR="0070511B" w:rsidRDefault="0070511B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【报告编号】180131SP196</w:t>
      </w:r>
    </w:p>
    <w:p w:rsidR="00D93291" w:rsidRDefault="007051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胡麻油的相关概述</w:t>
      </w:r>
    </w:p>
    <w:p w:rsidR="00D93291" w:rsidRDefault="007051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胡麻油简述</w:t>
      </w:r>
    </w:p>
    <w:p w:rsidR="00D93291" w:rsidRDefault="007051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食用油的精炼过程</w:t>
      </w:r>
    </w:p>
    <w:p w:rsidR="00D93291" w:rsidRDefault="007051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食用油的分类</w:t>
      </w:r>
    </w:p>
    <w:p w:rsidR="00D93291" w:rsidRDefault="007051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一、按国家标准分类</w:t>
      </w:r>
    </w:p>
    <w:p w:rsidR="00D93291" w:rsidRDefault="007051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二、按油的品种分类</w:t>
      </w:r>
    </w:p>
    <w:p w:rsidR="00D93291" w:rsidRDefault="007051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三、按脂肪酸类别分类</w:t>
      </w:r>
    </w:p>
    <w:p w:rsidR="00D93291" w:rsidRDefault="007051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胡麻油的营养含量及食疗作用</w:t>
      </w:r>
    </w:p>
    <w:p w:rsidR="00D93291" w:rsidRDefault="007051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正品胡麻油的鉴定</w:t>
      </w:r>
    </w:p>
    <w:p w:rsidR="00D93291" w:rsidRDefault="007051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第二章</w:t>
      </w:r>
      <w:r>
        <w:rPr>
          <w:rFonts w:ascii="宋体" w:eastAsia="宋体" w:hAnsi="宋体" w:hint="eastAsia"/>
          <w:sz w:val="24"/>
          <w:szCs w:val="24"/>
        </w:rPr>
        <w:t xml:space="preserve"> 2017-2018</w:t>
      </w:r>
      <w:r>
        <w:rPr>
          <w:rFonts w:ascii="宋体" w:eastAsia="宋体" w:hAnsi="宋体" w:hint="eastAsia"/>
          <w:sz w:val="24"/>
          <w:szCs w:val="24"/>
        </w:rPr>
        <w:t>年世界胡麻油行业整体运营状况分析</w:t>
      </w:r>
    </w:p>
    <w:p w:rsidR="00D93291" w:rsidRDefault="007051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2017-2018</w:t>
      </w:r>
      <w:r>
        <w:rPr>
          <w:rFonts w:ascii="宋体" w:eastAsia="宋体" w:hAnsi="宋体" w:hint="eastAsia"/>
          <w:sz w:val="24"/>
          <w:szCs w:val="24"/>
        </w:rPr>
        <w:t>年世界食用油运行环境浅析</w:t>
      </w:r>
    </w:p>
    <w:p w:rsidR="00D93291" w:rsidRDefault="007051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2017-2018</w:t>
      </w:r>
      <w:r>
        <w:rPr>
          <w:rFonts w:ascii="宋体" w:eastAsia="宋体" w:hAnsi="宋体" w:hint="eastAsia"/>
          <w:sz w:val="24"/>
          <w:szCs w:val="24"/>
        </w:rPr>
        <w:t>年世界胡麻油行业市场发展格局</w:t>
      </w:r>
    </w:p>
    <w:p w:rsidR="00D93291" w:rsidRDefault="007051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一、亚麻的产量和经济效益</w:t>
      </w:r>
    </w:p>
    <w:p w:rsidR="00D93291" w:rsidRDefault="007051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二、全球亚麻籽产量依然偏低</w:t>
      </w:r>
    </w:p>
    <w:p w:rsidR="00D93291" w:rsidRDefault="007051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三、法国亚麻产量连续四年来均居世界第一</w:t>
      </w:r>
    </w:p>
    <w:p w:rsidR="00D93291" w:rsidRDefault="007051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四、西欧亚麻总量丰收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质量优异</w:t>
      </w:r>
    </w:p>
    <w:p w:rsidR="00D93291" w:rsidRDefault="007051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2017-2018</w:t>
      </w:r>
      <w:r>
        <w:rPr>
          <w:rFonts w:ascii="宋体" w:eastAsia="宋体" w:hAnsi="宋体" w:hint="eastAsia"/>
          <w:sz w:val="24"/>
          <w:szCs w:val="24"/>
        </w:rPr>
        <w:t>年世界油用亚主要国家运行分析</w:t>
      </w:r>
    </w:p>
    <w:p w:rsidR="00D93291" w:rsidRDefault="007051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一、美国</w:t>
      </w:r>
    </w:p>
    <w:p w:rsidR="00D93291" w:rsidRDefault="007051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二、加拿大</w:t>
      </w:r>
    </w:p>
    <w:p w:rsidR="00D93291" w:rsidRDefault="007051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三、俄罗斯</w:t>
      </w:r>
    </w:p>
    <w:p w:rsidR="00D93291" w:rsidRDefault="007051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年世界胡麻油行业发展趋势分析</w:t>
      </w:r>
    </w:p>
    <w:p w:rsidR="00D93291" w:rsidRDefault="007051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第三章</w:t>
      </w:r>
      <w:r>
        <w:rPr>
          <w:rFonts w:ascii="宋体" w:eastAsia="宋体" w:hAnsi="宋体" w:hint="eastAsia"/>
          <w:sz w:val="24"/>
          <w:szCs w:val="24"/>
        </w:rPr>
        <w:t xml:space="preserve"> 2017-2018</w:t>
      </w:r>
      <w:r>
        <w:rPr>
          <w:rFonts w:ascii="宋体" w:eastAsia="宋体" w:hAnsi="宋体" w:hint="eastAsia"/>
          <w:sz w:val="24"/>
          <w:szCs w:val="24"/>
        </w:rPr>
        <w:t>年中国胡麻油行业市场发展环境解析</w:t>
      </w:r>
    </w:p>
    <w:p w:rsidR="00D93291" w:rsidRDefault="007051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2017-2018</w:t>
      </w:r>
      <w:r>
        <w:rPr>
          <w:rFonts w:ascii="宋体" w:eastAsia="宋体" w:hAnsi="宋体" w:hint="eastAsia"/>
          <w:sz w:val="24"/>
          <w:szCs w:val="24"/>
        </w:rPr>
        <w:t>年中国经济环境分析</w:t>
      </w:r>
    </w:p>
    <w:p w:rsidR="00D93291" w:rsidRDefault="007051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一、国民经济运行情况</w:t>
      </w:r>
      <w:proofErr w:type="spellStart"/>
      <w:r>
        <w:rPr>
          <w:rFonts w:ascii="宋体" w:eastAsia="宋体" w:hAnsi="宋体" w:hint="eastAsia"/>
          <w:sz w:val="24"/>
          <w:szCs w:val="24"/>
        </w:rPr>
        <w:t>gdp</w:t>
      </w:r>
      <w:proofErr w:type="spellEnd"/>
    </w:p>
    <w:p w:rsidR="00D93291" w:rsidRDefault="007051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二、消费价格指数</w:t>
      </w:r>
      <w:proofErr w:type="spellStart"/>
      <w:r>
        <w:rPr>
          <w:rFonts w:ascii="宋体" w:eastAsia="宋体" w:hAnsi="宋体" w:hint="eastAsia"/>
          <w:sz w:val="24"/>
          <w:szCs w:val="24"/>
        </w:rPr>
        <w:t>cpi</w:t>
      </w:r>
      <w:proofErr w:type="spellEnd"/>
      <w:r>
        <w:rPr>
          <w:rFonts w:ascii="宋体" w:eastAsia="宋体" w:hAnsi="宋体" w:hint="eastAsia"/>
          <w:sz w:val="24"/>
          <w:szCs w:val="24"/>
        </w:rPr>
        <w:t>、</w:t>
      </w:r>
      <w:proofErr w:type="spellStart"/>
      <w:r>
        <w:rPr>
          <w:rFonts w:ascii="宋体" w:eastAsia="宋体" w:hAnsi="宋体" w:hint="eastAsia"/>
          <w:sz w:val="24"/>
          <w:szCs w:val="24"/>
        </w:rPr>
        <w:t>ppi</w:t>
      </w:r>
      <w:proofErr w:type="spellEnd"/>
    </w:p>
    <w:p w:rsidR="00D93291" w:rsidRDefault="007051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三、全国居民收入情况</w:t>
      </w:r>
    </w:p>
    <w:p w:rsidR="00D93291" w:rsidRDefault="007051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四、恩格尔系数</w:t>
      </w:r>
    </w:p>
    <w:p w:rsidR="00D93291" w:rsidRDefault="007051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五、工业发展形势</w:t>
      </w:r>
    </w:p>
    <w:p w:rsidR="00D93291" w:rsidRDefault="007051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六、固定资产投资情况</w:t>
      </w:r>
    </w:p>
    <w:p w:rsidR="00D93291" w:rsidRDefault="007051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七、财政收支状况</w:t>
      </w:r>
    </w:p>
    <w:p w:rsidR="00D93291" w:rsidRDefault="007051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八、中国汇率调整</w:t>
      </w:r>
    </w:p>
    <w:p w:rsidR="00D93291" w:rsidRDefault="007051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九、货币供应量</w:t>
      </w:r>
    </w:p>
    <w:p w:rsidR="00D93291" w:rsidRDefault="007051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十、中国外汇储备</w:t>
      </w:r>
    </w:p>
    <w:p w:rsidR="00D93291" w:rsidRDefault="007051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十一、存贷款基准利率调整情况</w:t>
      </w:r>
    </w:p>
    <w:p w:rsidR="00D93291" w:rsidRDefault="007051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十二、存款准备金率调整情况</w:t>
      </w:r>
    </w:p>
    <w:p w:rsidR="00D93291" w:rsidRDefault="007051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十三、社会消费品零售总额</w:t>
      </w:r>
    </w:p>
    <w:p w:rsidR="00D93291" w:rsidRDefault="007051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十四、对外贸易</w:t>
      </w:r>
      <w:r>
        <w:rPr>
          <w:rFonts w:ascii="宋体" w:eastAsia="宋体" w:hAnsi="宋体" w:hint="eastAsia"/>
          <w:sz w:val="24"/>
          <w:szCs w:val="24"/>
        </w:rPr>
        <w:t>&amp;</w:t>
      </w:r>
      <w:r>
        <w:rPr>
          <w:rFonts w:ascii="宋体" w:eastAsia="宋体" w:hAnsi="宋体" w:hint="eastAsia"/>
          <w:sz w:val="24"/>
          <w:szCs w:val="24"/>
        </w:rPr>
        <w:t>；进出口</w:t>
      </w:r>
    </w:p>
    <w:p w:rsidR="00D93291" w:rsidRDefault="007051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十五、城镇人员从业状况</w:t>
      </w:r>
    </w:p>
    <w:p w:rsidR="00D93291" w:rsidRDefault="007051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2017-2018</w:t>
      </w:r>
      <w:r>
        <w:rPr>
          <w:rFonts w:ascii="宋体" w:eastAsia="宋体" w:hAnsi="宋体" w:hint="eastAsia"/>
          <w:sz w:val="24"/>
          <w:szCs w:val="24"/>
        </w:rPr>
        <w:t>年中国胡麻油市场政策环境分析</w:t>
      </w:r>
    </w:p>
    <w:p w:rsidR="00D93291" w:rsidRDefault="007051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一、七大措施搞活流通扩大消费政策解析（快速消费品）</w:t>
      </w:r>
    </w:p>
    <w:p w:rsidR="00D93291" w:rsidRDefault="007051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二、《食用油国家新标准》</w:t>
      </w:r>
    </w:p>
    <w:p w:rsidR="00D93291" w:rsidRDefault="007051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三、《国务院办公厅关于促进油料生产发展的意见》</w:t>
      </w:r>
    </w:p>
    <w:p w:rsidR="00D93291" w:rsidRDefault="007051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四、食用油市场调控政策频亮剑</w:t>
      </w:r>
    </w:p>
    <w:p w:rsidR="00D93291" w:rsidRDefault="007051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2017-2018</w:t>
      </w:r>
      <w:r>
        <w:rPr>
          <w:rFonts w:ascii="宋体" w:eastAsia="宋体" w:hAnsi="宋体" w:hint="eastAsia"/>
          <w:sz w:val="24"/>
          <w:szCs w:val="24"/>
        </w:rPr>
        <w:t>年中国胡麻油市场社会环境分析</w:t>
      </w:r>
    </w:p>
    <w:p w:rsidR="00D93291" w:rsidRDefault="007051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第四章</w:t>
      </w:r>
      <w:r>
        <w:rPr>
          <w:rFonts w:ascii="宋体" w:eastAsia="宋体" w:hAnsi="宋体" w:hint="eastAsia"/>
          <w:sz w:val="24"/>
          <w:szCs w:val="24"/>
        </w:rPr>
        <w:t xml:space="preserve"> 2017-2018</w:t>
      </w:r>
      <w:r>
        <w:rPr>
          <w:rFonts w:ascii="宋体" w:eastAsia="宋体" w:hAnsi="宋体" w:hint="eastAsia"/>
          <w:sz w:val="24"/>
          <w:szCs w:val="24"/>
        </w:rPr>
        <w:t>年中国胡麻油行业市场运行态势剖析</w:t>
      </w:r>
    </w:p>
    <w:p w:rsidR="00D93291" w:rsidRDefault="007051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2017-2018</w:t>
      </w:r>
      <w:r>
        <w:rPr>
          <w:rFonts w:ascii="宋体" w:eastAsia="宋体" w:hAnsi="宋体" w:hint="eastAsia"/>
          <w:sz w:val="24"/>
          <w:szCs w:val="24"/>
        </w:rPr>
        <w:t>年中国食用油产业现状综述</w:t>
      </w:r>
    </w:p>
    <w:p w:rsidR="00D93291" w:rsidRDefault="007051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一、我国食用油工业现状与布局</w:t>
      </w:r>
    </w:p>
    <w:p w:rsidR="00D93291" w:rsidRDefault="007051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二、食用油行业进入“中国创造”时代</w:t>
      </w:r>
    </w:p>
    <w:p w:rsidR="00D93291" w:rsidRDefault="007051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三、中国食用油行业将进入标准化时代</w:t>
      </w:r>
    </w:p>
    <w:p w:rsidR="00D93291" w:rsidRDefault="007051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四、食用油行业整合趋势明显</w:t>
      </w:r>
    </w:p>
    <w:p w:rsidR="00D93291" w:rsidRDefault="007051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五、技术质量不断提升</w:t>
      </w:r>
    </w:p>
    <w:p w:rsidR="00D93291" w:rsidRDefault="007051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2017-2018</w:t>
      </w:r>
      <w:r>
        <w:rPr>
          <w:rFonts w:ascii="宋体" w:eastAsia="宋体" w:hAnsi="宋体" w:hint="eastAsia"/>
          <w:sz w:val="24"/>
          <w:szCs w:val="24"/>
        </w:rPr>
        <w:t>年中国亚麻油最新资讯</w:t>
      </w:r>
    </w:p>
    <w:p w:rsidR="00D93291" w:rsidRDefault="007051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一、亚麻籽油工艺研究通过省级鉴定</w:t>
      </w:r>
    </w:p>
    <w:p w:rsidR="00D93291" w:rsidRDefault="007051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二、亚麻芥油燃料助喷气式飞机减排</w:t>
      </w:r>
    </w:p>
    <w:p w:rsidR="00D93291" w:rsidRDefault="007051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中国胡麻油行业概况</w:t>
      </w:r>
    </w:p>
    <w:p w:rsidR="00D93291" w:rsidRDefault="007051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一、会宁亚麻油产业开发迈新步</w:t>
      </w:r>
    </w:p>
    <w:p w:rsidR="00D93291" w:rsidRDefault="007051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二、晶康亚麻油，健康产业的革命</w:t>
      </w:r>
    </w:p>
    <w:p w:rsidR="00D93291" w:rsidRDefault="007051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三、开发和实施农业高新科技项目“亚麻籽胶”</w:t>
      </w:r>
    </w:p>
    <w:p w:rsidR="00D93291" w:rsidRDefault="007051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第五章</w:t>
      </w:r>
      <w:r>
        <w:rPr>
          <w:rFonts w:ascii="宋体" w:eastAsia="宋体" w:hAnsi="宋体" w:hint="eastAsia"/>
          <w:sz w:val="24"/>
          <w:szCs w:val="24"/>
        </w:rPr>
        <w:t xml:space="preserve"> 2017-2018</w:t>
      </w:r>
      <w:r>
        <w:rPr>
          <w:rFonts w:ascii="宋体" w:eastAsia="宋体" w:hAnsi="宋体" w:hint="eastAsia"/>
          <w:sz w:val="24"/>
          <w:szCs w:val="24"/>
        </w:rPr>
        <w:t>年中国胡麻油市场运行走势剖析</w:t>
      </w:r>
    </w:p>
    <w:p w:rsidR="00D93291" w:rsidRDefault="007051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2017-2018</w:t>
      </w:r>
      <w:r>
        <w:rPr>
          <w:rFonts w:ascii="宋体" w:eastAsia="宋体" w:hAnsi="宋体" w:hint="eastAsia"/>
          <w:sz w:val="24"/>
          <w:szCs w:val="24"/>
        </w:rPr>
        <w:t>年中国胡麻油市场运行特点分析</w:t>
      </w:r>
    </w:p>
    <w:p w:rsidR="00D93291" w:rsidRDefault="007051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中国胡麻油市场动态分</w:t>
      </w:r>
      <w:r>
        <w:rPr>
          <w:rFonts w:ascii="宋体" w:eastAsia="宋体" w:hAnsi="宋体" w:hint="eastAsia"/>
          <w:sz w:val="24"/>
          <w:szCs w:val="24"/>
        </w:rPr>
        <w:t>析</w:t>
      </w:r>
    </w:p>
    <w:p w:rsidR="00D93291" w:rsidRDefault="007051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一、福来喜得亚麻油专卖店落户兰州</w:t>
      </w:r>
    </w:p>
    <w:p w:rsidR="00D93291" w:rsidRDefault="007051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二、忻州市胡麻油价格持续走高</w:t>
      </w:r>
    </w:p>
    <w:p w:rsidR="00D93291" w:rsidRDefault="007051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2017-2018</w:t>
      </w:r>
      <w:r>
        <w:rPr>
          <w:rFonts w:ascii="宋体" w:eastAsia="宋体" w:hAnsi="宋体" w:hint="eastAsia"/>
          <w:sz w:val="24"/>
          <w:szCs w:val="24"/>
        </w:rPr>
        <w:t>年中国食用油市场整体概况</w:t>
      </w:r>
    </w:p>
    <w:p w:rsidR="00D93291" w:rsidRDefault="007051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一、区域消费差异明显</w:t>
      </w:r>
    </w:p>
    <w:p w:rsidR="00D93291" w:rsidRDefault="007051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二、新型食用油市场动态点评</w:t>
      </w:r>
    </w:p>
    <w:p w:rsidR="00D93291" w:rsidRDefault="007051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2017-2018</w:t>
      </w:r>
      <w:r>
        <w:rPr>
          <w:rFonts w:ascii="宋体" w:eastAsia="宋体" w:hAnsi="宋体" w:hint="eastAsia"/>
          <w:sz w:val="24"/>
          <w:szCs w:val="24"/>
        </w:rPr>
        <w:t>年中国胡麻油市场消费情况分析</w:t>
      </w:r>
    </w:p>
    <w:p w:rsidR="00D93291" w:rsidRDefault="007051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一、胡麻油适宜人群</w:t>
      </w:r>
    </w:p>
    <w:p w:rsidR="00D93291" w:rsidRDefault="007051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二、胡麻油市场价格分析</w:t>
      </w:r>
    </w:p>
    <w:p w:rsidR="00D93291" w:rsidRDefault="007051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三、点评亚麻油行业的网络营销</w:t>
      </w:r>
      <w:r>
        <w:rPr>
          <w:rFonts w:ascii="宋体" w:eastAsia="宋体" w:hAnsi="宋体" w:hint="eastAsia"/>
          <w:sz w:val="24"/>
          <w:szCs w:val="24"/>
        </w:rPr>
        <w:t xml:space="preserve"> </w:t>
      </w:r>
    </w:p>
    <w:p w:rsidR="00D93291" w:rsidRDefault="007051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第六章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年中国胡麻油所属行业数据监测分析</w:t>
      </w:r>
    </w:p>
    <w:p w:rsidR="00D93291" w:rsidRDefault="007051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年中国食用</w:t>
      </w:r>
      <w:hyperlink r:id="rId5" w:tgtFrame="http://www.cir.cn/2014-07/_blank" w:tooltip="中国植物油市场现状及未来走势预测报告（2019-2025年）" w:history="1">
        <w:r>
          <w:rPr>
            <w:rFonts w:ascii="宋体" w:eastAsia="宋体" w:hAnsi="宋体" w:hint="eastAsia"/>
            <w:sz w:val="24"/>
            <w:szCs w:val="24"/>
          </w:rPr>
          <w:t>植物油</w:t>
        </w:r>
      </w:hyperlink>
      <w:r>
        <w:rPr>
          <w:rFonts w:ascii="宋体" w:eastAsia="宋体" w:hAnsi="宋体" w:hint="eastAsia"/>
          <w:sz w:val="24"/>
          <w:szCs w:val="24"/>
        </w:rPr>
        <w:t>加工行业规模分析</w:t>
      </w:r>
    </w:p>
    <w:p w:rsidR="00D93291" w:rsidRDefault="007051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一、企业数量增长分析</w:t>
      </w:r>
    </w:p>
    <w:p w:rsidR="00D93291" w:rsidRDefault="007051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二、从业人数增长分析</w:t>
      </w:r>
    </w:p>
    <w:p w:rsidR="00D93291" w:rsidRDefault="007051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三、资产规模增长分析</w:t>
      </w:r>
    </w:p>
    <w:p w:rsidR="00D93291" w:rsidRDefault="007051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2018</w:t>
      </w:r>
      <w:r>
        <w:rPr>
          <w:rFonts w:ascii="宋体" w:eastAsia="宋体" w:hAnsi="宋体" w:hint="eastAsia"/>
          <w:sz w:val="24"/>
          <w:szCs w:val="24"/>
        </w:rPr>
        <w:t>年中国食用植物油加工行业结构分析</w:t>
      </w:r>
    </w:p>
    <w:p w:rsidR="00D93291" w:rsidRDefault="007051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一、企业数量结构分析</w:t>
      </w:r>
    </w:p>
    <w:p w:rsidR="00D93291" w:rsidRDefault="007051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、不同类型分析</w:t>
      </w:r>
    </w:p>
    <w:p w:rsidR="00D93291" w:rsidRDefault="007051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、不同所有制分析</w:t>
      </w:r>
    </w:p>
    <w:p w:rsidR="00D93291" w:rsidRDefault="007051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二、销售收入结构分析</w:t>
      </w:r>
    </w:p>
    <w:p w:rsidR="00D93291" w:rsidRDefault="007051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、不同类型分析</w:t>
      </w:r>
    </w:p>
    <w:p w:rsidR="00D93291" w:rsidRDefault="007051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2</w:t>
      </w:r>
      <w:r>
        <w:rPr>
          <w:rFonts w:ascii="宋体" w:eastAsia="宋体" w:hAnsi="宋体" w:hint="eastAsia"/>
          <w:sz w:val="24"/>
          <w:szCs w:val="24"/>
        </w:rPr>
        <w:t>、不同所有制分析</w:t>
      </w:r>
    </w:p>
    <w:p w:rsidR="00D93291" w:rsidRDefault="007051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年中国食用植物油加工行业产值分析</w:t>
      </w:r>
    </w:p>
    <w:p w:rsidR="00D93291" w:rsidRDefault="007051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一、产成品增长分析</w:t>
      </w:r>
    </w:p>
    <w:p w:rsidR="00D93291" w:rsidRDefault="007051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二、工业销售产值分析</w:t>
      </w:r>
    </w:p>
    <w:p w:rsidR="00D93291" w:rsidRDefault="007051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三、出口交货值分析</w:t>
      </w:r>
    </w:p>
    <w:p w:rsidR="00D93291" w:rsidRDefault="007051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年中国食用植物油加工行业成本费用分析</w:t>
      </w:r>
    </w:p>
    <w:p w:rsidR="00D93291" w:rsidRDefault="007051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一、销售成本统计</w:t>
      </w:r>
    </w:p>
    <w:p w:rsidR="00D93291" w:rsidRDefault="007051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二、费用统计</w:t>
      </w:r>
    </w:p>
    <w:p w:rsidR="00D93291" w:rsidRDefault="007051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年中国食用植物油加工行业盈利能力分析</w:t>
      </w:r>
    </w:p>
    <w:p w:rsidR="00D93291" w:rsidRDefault="007051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一、主要盈利指标分析</w:t>
      </w:r>
    </w:p>
    <w:p w:rsidR="00D93291" w:rsidRDefault="007051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二、主要盈利能力指标分析</w:t>
      </w:r>
    </w:p>
    <w:p w:rsidR="00D93291" w:rsidRDefault="007051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第七章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年中国精制食用植物油产量数据统计分析</w:t>
      </w:r>
    </w:p>
    <w:p w:rsidR="00D93291" w:rsidRDefault="007051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2017-2018</w:t>
      </w:r>
      <w:r>
        <w:rPr>
          <w:rFonts w:ascii="宋体" w:eastAsia="宋体" w:hAnsi="宋体" w:hint="eastAsia"/>
          <w:sz w:val="24"/>
          <w:szCs w:val="24"/>
        </w:rPr>
        <w:t>年中国精制食</w:t>
      </w:r>
      <w:r>
        <w:rPr>
          <w:rFonts w:ascii="宋体" w:eastAsia="宋体" w:hAnsi="宋体" w:hint="eastAsia"/>
          <w:sz w:val="24"/>
          <w:szCs w:val="24"/>
        </w:rPr>
        <w:t>用植物油产量数据分析</w:t>
      </w:r>
    </w:p>
    <w:p w:rsidR="00D93291" w:rsidRDefault="007051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2017-2018</w:t>
      </w:r>
      <w:r>
        <w:rPr>
          <w:rFonts w:ascii="宋体" w:eastAsia="宋体" w:hAnsi="宋体" w:hint="eastAsia"/>
          <w:sz w:val="24"/>
          <w:szCs w:val="24"/>
        </w:rPr>
        <w:t>年精制食用植物油产量数据分析</w:t>
      </w:r>
    </w:p>
    <w:p w:rsidR="00D93291" w:rsidRDefault="007051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2017-2018</w:t>
      </w:r>
      <w:r>
        <w:rPr>
          <w:rFonts w:ascii="宋体" w:eastAsia="宋体" w:hAnsi="宋体" w:hint="eastAsia"/>
          <w:sz w:val="24"/>
          <w:szCs w:val="24"/>
        </w:rPr>
        <w:t>年精制食用植物油重点省市数据分析</w:t>
      </w:r>
    </w:p>
    <w:p w:rsidR="00D93291" w:rsidRDefault="007051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2018</w:t>
      </w:r>
      <w:r>
        <w:rPr>
          <w:rFonts w:ascii="宋体" w:eastAsia="宋体" w:hAnsi="宋体" w:hint="eastAsia"/>
          <w:sz w:val="24"/>
          <w:szCs w:val="24"/>
        </w:rPr>
        <w:t>年中国精制食用植物油产量数据分析</w:t>
      </w:r>
    </w:p>
    <w:p w:rsidR="00D93291" w:rsidRDefault="007051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年全国精制食用植物油产量数据分析</w:t>
      </w:r>
    </w:p>
    <w:p w:rsidR="00D93291" w:rsidRDefault="007051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年精制食用植物油重点省市数据分析</w:t>
      </w:r>
    </w:p>
    <w:p w:rsidR="00D93291" w:rsidRDefault="007051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2018</w:t>
      </w:r>
      <w:r>
        <w:rPr>
          <w:rFonts w:ascii="宋体" w:eastAsia="宋体" w:hAnsi="宋体" w:hint="eastAsia"/>
          <w:sz w:val="24"/>
          <w:szCs w:val="24"/>
        </w:rPr>
        <w:t>年中国精制食用植物油产量增长性分析</w:t>
      </w:r>
    </w:p>
    <w:p w:rsidR="00D93291" w:rsidRDefault="007051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一、产量增长</w:t>
      </w:r>
    </w:p>
    <w:p w:rsidR="00D93291" w:rsidRDefault="007051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二、集中度变化</w:t>
      </w:r>
    </w:p>
    <w:p w:rsidR="00D93291" w:rsidRDefault="007051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第八章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年中国胡麻油进出口数据监测</w:t>
      </w:r>
    </w:p>
    <w:p w:rsidR="00D93291" w:rsidRDefault="007051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年中国初榨亚麻子油进出口数据分析（</w:t>
      </w:r>
      <w:r>
        <w:rPr>
          <w:rFonts w:ascii="宋体" w:eastAsia="宋体" w:hAnsi="宋体" w:hint="eastAsia"/>
          <w:sz w:val="24"/>
          <w:szCs w:val="24"/>
        </w:rPr>
        <w:t>15151100</w:t>
      </w:r>
      <w:r>
        <w:rPr>
          <w:rFonts w:ascii="宋体" w:eastAsia="宋体" w:hAnsi="宋体" w:hint="eastAsia"/>
          <w:sz w:val="24"/>
          <w:szCs w:val="24"/>
        </w:rPr>
        <w:t>）</w:t>
      </w:r>
    </w:p>
    <w:p w:rsidR="00D93291" w:rsidRDefault="007051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一、初榨亚麻子油进出口数量分析</w:t>
      </w:r>
    </w:p>
    <w:p w:rsidR="00D93291" w:rsidRDefault="007051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二、初榨亚麻子油进出口金额分析</w:t>
      </w:r>
    </w:p>
    <w:p w:rsidR="00D93291" w:rsidRDefault="007051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三、初榨亚麻子油进出口国家及地区分析</w:t>
      </w:r>
    </w:p>
    <w:p w:rsidR="00D93291" w:rsidRDefault="007051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年中国精制的亚麻子油及其分离品进出口数据分析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15151900</w:t>
      </w:r>
      <w:r>
        <w:rPr>
          <w:rFonts w:ascii="宋体" w:eastAsia="宋体" w:hAnsi="宋体" w:hint="eastAsia"/>
          <w:sz w:val="24"/>
          <w:szCs w:val="24"/>
        </w:rPr>
        <w:t>）</w:t>
      </w:r>
    </w:p>
    <w:p w:rsidR="00D93291" w:rsidRDefault="007051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一、精制的亚麻子油及其分离品进出口数量分析</w:t>
      </w:r>
    </w:p>
    <w:p w:rsidR="00D93291" w:rsidRDefault="007051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二、精制的亚麻子油及其分离品进出口金额分析</w:t>
      </w:r>
    </w:p>
    <w:p w:rsidR="00D93291" w:rsidRDefault="007051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三、精制的亚麻子油及其分离品进出口国家及地区分析</w:t>
      </w:r>
    </w:p>
    <w:p w:rsidR="00D93291" w:rsidRDefault="007051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第九章</w:t>
      </w:r>
      <w:r>
        <w:rPr>
          <w:rFonts w:ascii="宋体" w:eastAsia="宋体" w:hAnsi="宋体" w:hint="eastAsia"/>
          <w:sz w:val="24"/>
          <w:szCs w:val="24"/>
        </w:rPr>
        <w:t xml:space="preserve"> 2017-2018</w:t>
      </w:r>
      <w:r>
        <w:rPr>
          <w:rFonts w:ascii="宋体" w:eastAsia="宋体" w:hAnsi="宋体" w:hint="eastAsia"/>
          <w:sz w:val="24"/>
          <w:szCs w:val="24"/>
        </w:rPr>
        <w:t>年中国食用油市场消费调研</w:t>
      </w:r>
    </w:p>
    <w:p w:rsidR="00D93291" w:rsidRDefault="007051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受访者基本情况调查分析</w:t>
      </w:r>
    </w:p>
    <w:p w:rsidR="00D93291" w:rsidRDefault="007051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一、受访者性别占比</w:t>
      </w:r>
    </w:p>
    <w:p w:rsidR="00D93291" w:rsidRDefault="007051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二、受访者年龄分布</w:t>
      </w:r>
    </w:p>
    <w:p w:rsidR="00D93291" w:rsidRDefault="007051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三、受访者家庭收入情况</w:t>
      </w:r>
    </w:p>
    <w:p w:rsidR="00D93291" w:rsidRDefault="007051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2017-2018</w:t>
      </w:r>
      <w:r>
        <w:rPr>
          <w:rFonts w:ascii="宋体" w:eastAsia="宋体" w:hAnsi="宋体" w:hint="eastAsia"/>
          <w:sz w:val="24"/>
          <w:szCs w:val="24"/>
        </w:rPr>
        <w:t>年中</w:t>
      </w:r>
      <w:r>
        <w:rPr>
          <w:rFonts w:ascii="宋体" w:eastAsia="宋体" w:hAnsi="宋体" w:hint="eastAsia"/>
          <w:sz w:val="24"/>
          <w:szCs w:val="24"/>
        </w:rPr>
        <w:t>国食用油消费者消费行为调查分析</w:t>
      </w:r>
    </w:p>
    <w:p w:rsidR="00D93291" w:rsidRDefault="007051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一、消费者对胡麻油的认知程度调查分析</w:t>
      </w:r>
    </w:p>
    <w:p w:rsidR="00D93291" w:rsidRDefault="007051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二、消费者经常吃的食用油类占比</w:t>
      </w:r>
    </w:p>
    <w:p w:rsidR="00D93291" w:rsidRDefault="007051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三、消费者购买食用油的渠道调查分析</w:t>
      </w:r>
    </w:p>
    <w:p w:rsidR="00D93291" w:rsidRDefault="007051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四、消费者能够接受的食用油价格范畴</w:t>
      </w:r>
    </w:p>
    <w:p w:rsidR="00D93291" w:rsidRDefault="007051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五、消费者购买食用油五大品牌构成</w:t>
      </w:r>
    </w:p>
    <w:p w:rsidR="00D93291" w:rsidRDefault="007051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六、消费者购买食用油的容量调查分析</w:t>
      </w:r>
    </w:p>
    <w:p w:rsidR="00D93291" w:rsidRDefault="007051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影响消费选购的食用油的因素调查分析</w:t>
      </w:r>
    </w:p>
    <w:p w:rsidR="00D93291" w:rsidRDefault="007051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第十章</w:t>
      </w:r>
      <w:r>
        <w:rPr>
          <w:rFonts w:ascii="宋体" w:eastAsia="宋体" w:hAnsi="宋体" w:hint="eastAsia"/>
          <w:sz w:val="24"/>
          <w:szCs w:val="24"/>
        </w:rPr>
        <w:t xml:space="preserve"> 2017-2018</w:t>
      </w:r>
      <w:r>
        <w:rPr>
          <w:rFonts w:ascii="宋体" w:eastAsia="宋体" w:hAnsi="宋体" w:hint="eastAsia"/>
          <w:sz w:val="24"/>
          <w:szCs w:val="24"/>
        </w:rPr>
        <w:t>年中国胡麻油市场竞争格局透析</w:t>
      </w:r>
    </w:p>
    <w:p w:rsidR="00D93291" w:rsidRDefault="007051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2017-2018</w:t>
      </w:r>
      <w:r>
        <w:rPr>
          <w:rFonts w:ascii="宋体" w:eastAsia="宋体" w:hAnsi="宋体" w:hint="eastAsia"/>
          <w:sz w:val="24"/>
          <w:szCs w:val="24"/>
        </w:rPr>
        <w:t>年中国食用油行业竞争现状</w:t>
      </w:r>
    </w:p>
    <w:p w:rsidR="00D93291" w:rsidRDefault="007051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一、我国食用油市场进入寡头竞争格局</w:t>
      </w:r>
    </w:p>
    <w:p w:rsidR="00D93291" w:rsidRDefault="007051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二、外资占据我国食用油行业大半份额</w:t>
      </w:r>
    </w:p>
    <w:p w:rsidR="00D93291" w:rsidRDefault="007051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2017-2018</w:t>
      </w:r>
      <w:r>
        <w:rPr>
          <w:rFonts w:ascii="宋体" w:eastAsia="宋体" w:hAnsi="宋体" w:hint="eastAsia"/>
          <w:sz w:val="24"/>
          <w:szCs w:val="24"/>
        </w:rPr>
        <w:t>年中国胡麻油重点产</w:t>
      </w:r>
      <w:r>
        <w:rPr>
          <w:rFonts w:ascii="宋体" w:eastAsia="宋体" w:hAnsi="宋体" w:hint="eastAsia"/>
          <w:sz w:val="24"/>
          <w:szCs w:val="24"/>
        </w:rPr>
        <w:t>区竞争分析</w:t>
      </w:r>
    </w:p>
    <w:p w:rsidR="00D93291" w:rsidRDefault="007051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一、甘肃</w:t>
      </w:r>
    </w:p>
    <w:p w:rsidR="00D93291" w:rsidRDefault="007051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二、宁夏</w:t>
      </w:r>
    </w:p>
    <w:p w:rsidR="00D93291" w:rsidRDefault="007051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三、内蒙</w:t>
      </w:r>
    </w:p>
    <w:p w:rsidR="00D93291" w:rsidRDefault="007051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胡麻油市场竞争优势分析</w:t>
      </w:r>
    </w:p>
    <w:p w:rsidR="00D93291" w:rsidRDefault="007051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年中国胡麻油行业竞争趋势分析</w:t>
      </w:r>
    </w:p>
    <w:p w:rsidR="00D93291" w:rsidRDefault="007051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第十一章</w:t>
      </w:r>
      <w:r>
        <w:rPr>
          <w:rFonts w:ascii="宋体" w:eastAsia="宋体" w:hAnsi="宋体" w:hint="eastAsia"/>
          <w:sz w:val="24"/>
          <w:szCs w:val="24"/>
        </w:rPr>
        <w:t xml:space="preserve"> 2017-2018</w:t>
      </w:r>
      <w:r>
        <w:rPr>
          <w:rFonts w:ascii="宋体" w:eastAsia="宋体" w:hAnsi="宋体" w:hint="eastAsia"/>
          <w:sz w:val="24"/>
          <w:szCs w:val="24"/>
        </w:rPr>
        <w:t>年中国食用油主体企业竞争力及关键性数据分析</w:t>
      </w:r>
    </w:p>
    <w:p w:rsidR="00D93291" w:rsidRDefault="007051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上海嘉里粮油工业有限公司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（金龙鱼）</w:t>
      </w:r>
    </w:p>
    <w:p w:rsidR="00D93291" w:rsidRDefault="007051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D93291" w:rsidRDefault="007051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二、企业主要经济指标分析</w:t>
      </w:r>
    </w:p>
    <w:p w:rsidR="00D93291" w:rsidRDefault="007051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三、企业盈利能力分析</w:t>
      </w:r>
    </w:p>
    <w:p w:rsidR="00D93291" w:rsidRDefault="007051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四、企业偿债能力分析</w:t>
      </w:r>
    </w:p>
    <w:p w:rsidR="00D93291" w:rsidRDefault="007051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五、企业运营能力分析</w:t>
      </w:r>
    </w:p>
    <w:p w:rsidR="00D93291" w:rsidRDefault="007051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六、企业成长能力分析</w:t>
      </w:r>
    </w:p>
    <w:p w:rsidR="00D93291" w:rsidRDefault="007051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山东鲁花集团有限公司</w:t>
      </w:r>
    </w:p>
    <w:p w:rsidR="00D93291" w:rsidRDefault="007051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一、企业概况</w:t>
      </w:r>
    </w:p>
    <w:p w:rsidR="00D93291" w:rsidRDefault="007051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二、企业主要经济指标分析</w:t>
      </w:r>
    </w:p>
    <w:p w:rsidR="00D93291" w:rsidRDefault="007051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三、企业盈利能力分析</w:t>
      </w:r>
    </w:p>
    <w:p w:rsidR="00D93291" w:rsidRDefault="007051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四、企业偿债能力分析</w:t>
      </w:r>
    </w:p>
    <w:p w:rsidR="00D93291" w:rsidRDefault="007051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五、企业运营能力分析</w:t>
      </w:r>
    </w:p>
    <w:p w:rsidR="00D93291" w:rsidRDefault="007051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六、企业成长能力分析</w:t>
      </w:r>
    </w:p>
    <w:p w:rsidR="00D93291" w:rsidRDefault="007051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青海金籽生物科技有限公司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（亚麻油）</w:t>
      </w:r>
    </w:p>
    <w:p w:rsidR="00D93291" w:rsidRDefault="007051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D93291" w:rsidRDefault="007051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二、企业主要经济指标分析</w:t>
      </w:r>
    </w:p>
    <w:p w:rsidR="00D93291" w:rsidRDefault="007051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三、企业盈利能力分析</w:t>
      </w:r>
    </w:p>
    <w:p w:rsidR="00D93291" w:rsidRDefault="007051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四、企业偿债能力分析</w:t>
      </w:r>
    </w:p>
    <w:p w:rsidR="00D93291" w:rsidRDefault="007051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五、企业运营能力分析</w:t>
      </w:r>
    </w:p>
    <w:p w:rsidR="00D93291" w:rsidRDefault="007051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六、企业成长能力分析</w:t>
      </w:r>
    </w:p>
    <w:p w:rsidR="00D93291" w:rsidRDefault="007051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大连圣基生物制品有限公司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（亚麻油）</w:t>
      </w:r>
    </w:p>
    <w:p w:rsidR="00D93291" w:rsidRDefault="007051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D93291" w:rsidRDefault="007051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二、企业主要经济指标分析</w:t>
      </w:r>
    </w:p>
    <w:p w:rsidR="00D93291" w:rsidRDefault="007051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三、企业盈利能力分析</w:t>
      </w:r>
    </w:p>
    <w:p w:rsidR="00D93291" w:rsidRDefault="007051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四、企业偿债能力分析</w:t>
      </w:r>
    </w:p>
    <w:p w:rsidR="00D93291" w:rsidRDefault="007051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五、企业运营能力分析</w:t>
      </w:r>
    </w:p>
    <w:p w:rsidR="00D93291" w:rsidRDefault="007051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六、企业成长能力分析</w:t>
      </w:r>
    </w:p>
    <w:p w:rsidR="00D93291" w:rsidRDefault="007051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上海融氏企业有限公司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（融氏）</w:t>
      </w:r>
    </w:p>
    <w:p w:rsidR="00D93291" w:rsidRDefault="007051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一、企业概况</w:t>
      </w:r>
    </w:p>
    <w:p w:rsidR="00D93291" w:rsidRDefault="007051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二、企业主要经济指标分析</w:t>
      </w:r>
    </w:p>
    <w:p w:rsidR="00D93291" w:rsidRDefault="007051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三、企业盈利能力分析</w:t>
      </w:r>
    </w:p>
    <w:p w:rsidR="00D93291" w:rsidRDefault="007051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四、企业偿债能力分析</w:t>
      </w:r>
    </w:p>
    <w:p w:rsidR="00D93291" w:rsidRDefault="007051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五、企业运营能力分析</w:t>
      </w:r>
    </w:p>
    <w:p w:rsidR="00D93291" w:rsidRDefault="007051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六、企业成长能力分析</w:t>
      </w:r>
    </w:p>
    <w:p w:rsidR="00D93291" w:rsidRDefault="007051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金光食品（宁波）有限公司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（大满贯）</w:t>
      </w:r>
    </w:p>
    <w:p w:rsidR="00D93291" w:rsidRDefault="007051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D93291" w:rsidRDefault="007051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二、企业主要经济指标分析</w:t>
      </w:r>
    </w:p>
    <w:p w:rsidR="00D93291" w:rsidRDefault="007051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三、企业盈利能力分析</w:t>
      </w:r>
    </w:p>
    <w:p w:rsidR="00D93291" w:rsidRDefault="007051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四、企业偿债能力分析</w:t>
      </w:r>
    </w:p>
    <w:p w:rsidR="00D93291" w:rsidRDefault="007051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五、企业运营能力分析</w:t>
      </w:r>
    </w:p>
    <w:p w:rsidR="00D93291" w:rsidRDefault="007051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六、企业成长能力分析</w:t>
      </w:r>
    </w:p>
    <w:p w:rsidR="00D93291" w:rsidRDefault="007051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第十二章</w:t>
      </w:r>
      <w:r>
        <w:rPr>
          <w:rFonts w:ascii="宋体" w:eastAsia="宋体" w:hAnsi="宋体" w:hint="eastAsia"/>
          <w:sz w:val="24"/>
          <w:szCs w:val="24"/>
        </w:rPr>
        <w:t xml:space="preserve"> 2017-2018</w:t>
      </w:r>
      <w:r>
        <w:rPr>
          <w:rFonts w:ascii="宋体" w:eastAsia="宋体" w:hAnsi="宋体" w:hint="eastAsia"/>
          <w:sz w:val="24"/>
          <w:szCs w:val="24"/>
        </w:rPr>
        <w:t>年中国胡麻油的原料供应形势探析—亚麻</w:t>
      </w:r>
    </w:p>
    <w:p w:rsidR="00D93291" w:rsidRDefault="007051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亚麻相关概述</w:t>
      </w:r>
    </w:p>
    <w:p w:rsidR="00D93291" w:rsidRDefault="007051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中国亚麻产业动态透析</w:t>
      </w:r>
    </w:p>
    <w:p w:rsidR="00D93291" w:rsidRDefault="007051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一、哈尔滨建立最大的亚麻交易中心</w:t>
      </w:r>
    </w:p>
    <w:p w:rsidR="00D93291" w:rsidRDefault="007051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二、“亚麻大王”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进军生物医药</w:t>
      </w:r>
    </w:p>
    <w:p w:rsidR="00D93291" w:rsidRDefault="007051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中国亚麻产业概况</w:t>
      </w:r>
    </w:p>
    <w:p w:rsidR="00D93291" w:rsidRDefault="007051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一、亚麻种植情况概述</w:t>
      </w:r>
    </w:p>
    <w:p w:rsidR="00D93291" w:rsidRDefault="007051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二、亚麻产业的发展进入创新时代</w:t>
      </w:r>
    </w:p>
    <w:p w:rsidR="00D93291" w:rsidRDefault="007051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三、“订单”亚麻成为民和县农民增收的新亮点</w:t>
      </w:r>
    </w:p>
    <w:p w:rsidR="00D93291" w:rsidRDefault="007051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2017-2018</w:t>
      </w:r>
      <w:r>
        <w:rPr>
          <w:rFonts w:ascii="宋体" w:eastAsia="宋体" w:hAnsi="宋体" w:hint="eastAsia"/>
          <w:sz w:val="24"/>
          <w:szCs w:val="24"/>
        </w:rPr>
        <w:t>年中国亚麻市场供需分析</w:t>
      </w:r>
    </w:p>
    <w:p w:rsidR="00D93291" w:rsidRDefault="007051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2017-2018</w:t>
      </w:r>
      <w:r>
        <w:rPr>
          <w:rFonts w:ascii="宋体" w:eastAsia="宋体" w:hAnsi="宋体" w:hint="eastAsia"/>
          <w:sz w:val="24"/>
          <w:szCs w:val="24"/>
        </w:rPr>
        <w:t>年中国亚麻市场供给情况</w:t>
      </w:r>
    </w:p>
    <w:p w:rsidR="00D93291" w:rsidRDefault="007051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2017-2018</w:t>
      </w:r>
      <w:r>
        <w:rPr>
          <w:rFonts w:ascii="宋体" w:eastAsia="宋体" w:hAnsi="宋体" w:hint="eastAsia"/>
          <w:sz w:val="24"/>
          <w:szCs w:val="24"/>
        </w:rPr>
        <w:t>年中国亚麻市场消费情况分析</w:t>
      </w:r>
    </w:p>
    <w:p w:rsidR="00D93291" w:rsidRDefault="007051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年中国亚麻子进出口贸易数据统计分析（</w:t>
      </w:r>
      <w:r>
        <w:rPr>
          <w:rFonts w:ascii="宋体" w:eastAsia="宋体" w:hAnsi="宋体" w:hint="eastAsia"/>
          <w:sz w:val="24"/>
          <w:szCs w:val="24"/>
        </w:rPr>
        <w:t>12040000</w:t>
      </w:r>
      <w:r>
        <w:rPr>
          <w:rFonts w:ascii="宋体" w:eastAsia="宋体" w:hAnsi="宋体" w:hint="eastAsia"/>
          <w:sz w:val="24"/>
          <w:szCs w:val="24"/>
        </w:rPr>
        <w:t>）</w:t>
      </w:r>
    </w:p>
    <w:p w:rsidR="00D93291" w:rsidRDefault="007051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一、亚麻子进出口数量分析</w:t>
      </w:r>
    </w:p>
    <w:p w:rsidR="00D93291" w:rsidRDefault="007051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二、亚麻子进出口金额分析</w:t>
      </w:r>
    </w:p>
    <w:p w:rsidR="00D93291" w:rsidRDefault="007051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三、亚麻子进出口国家及地区分析</w:t>
      </w:r>
    </w:p>
    <w:p w:rsidR="00D93291" w:rsidRDefault="007051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年中国胡麻油原料产业发展前景预测分析</w:t>
      </w:r>
    </w:p>
    <w:p w:rsidR="00D93291" w:rsidRDefault="007051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第十三章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年中国胡麻油行业发展趋势与前景展望</w:t>
      </w:r>
    </w:p>
    <w:p w:rsidR="00D93291" w:rsidRDefault="007051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年中国胡麻油行业发展前景分析</w:t>
      </w:r>
    </w:p>
    <w:p w:rsidR="00D93291" w:rsidRDefault="007051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一、我国新型食用油前景展望</w:t>
      </w:r>
    </w:p>
    <w:p w:rsidR="00D93291" w:rsidRDefault="007051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二、小</w:t>
      </w:r>
      <w:hyperlink r:id="rId6" w:tgtFrame="http://www.cir.cn/2014-07/_blank" w:tooltip="包装行业前景分析" w:history="1">
        <w:r>
          <w:rPr>
            <w:rFonts w:ascii="宋体" w:eastAsia="宋体" w:hAnsi="宋体" w:hint="eastAsia"/>
            <w:sz w:val="24"/>
            <w:szCs w:val="24"/>
          </w:rPr>
          <w:t>包装</w:t>
        </w:r>
      </w:hyperlink>
      <w:r>
        <w:rPr>
          <w:rFonts w:ascii="宋体" w:eastAsia="宋体" w:hAnsi="宋体" w:hint="eastAsia"/>
          <w:sz w:val="24"/>
          <w:szCs w:val="24"/>
        </w:rPr>
        <w:t>食用油前景分析</w:t>
      </w:r>
    </w:p>
    <w:p w:rsidR="00D93291" w:rsidRDefault="007051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三、胡麻油市场前景透析</w:t>
      </w:r>
    </w:p>
    <w:p w:rsidR="00D93291" w:rsidRDefault="007051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年中国胡麻油行业发展趋势分析</w:t>
      </w:r>
    </w:p>
    <w:p w:rsidR="00D93291" w:rsidRDefault="007051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一、中国食用油工业趋势分析</w:t>
      </w:r>
    </w:p>
    <w:p w:rsidR="00D93291" w:rsidRDefault="007051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二、中国食用油消费新趋势探析</w:t>
      </w:r>
    </w:p>
    <w:p w:rsidR="00D93291" w:rsidRDefault="007051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三、含亚麻油的有机护肤</w:t>
      </w:r>
      <w:r>
        <w:rPr>
          <w:rFonts w:ascii="宋体" w:eastAsia="宋体" w:hAnsi="宋体" w:hint="eastAsia"/>
          <w:sz w:val="24"/>
          <w:szCs w:val="24"/>
        </w:rPr>
        <w:t>品将会成为主流趋势</w:t>
      </w:r>
    </w:p>
    <w:p w:rsidR="00D93291" w:rsidRDefault="007051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年中国胡麻油行业市场预测分析</w:t>
      </w:r>
    </w:p>
    <w:p w:rsidR="00D93291" w:rsidRDefault="007051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一、精制食用油产量预测分析</w:t>
      </w:r>
    </w:p>
    <w:p w:rsidR="00D93291" w:rsidRDefault="007051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二、胡麻油市场供需情况预测分析</w:t>
      </w:r>
    </w:p>
    <w:p w:rsidR="00D93291" w:rsidRDefault="007051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三、济研：胡麻油进出口贸易预测分析</w:t>
      </w:r>
    </w:p>
    <w:p w:rsidR="00D93291" w:rsidRDefault="007051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年中国胡麻油市场盈利预测分析</w:t>
      </w:r>
    </w:p>
    <w:p w:rsidR="00D93291" w:rsidRDefault="007051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第十四章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年中国胡麻油行业投资机会与风险规避指引</w:t>
      </w:r>
    </w:p>
    <w:p w:rsidR="00D93291" w:rsidRDefault="007051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年中国胡麻油行业投资机会分析</w:t>
      </w:r>
    </w:p>
    <w:p w:rsidR="00D93291" w:rsidRDefault="007051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一、中国新型食用油投资潜力分析</w:t>
      </w:r>
    </w:p>
    <w:p w:rsidR="00D93291" w:rsidRDefault="007051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二、亚麻产业投资热点分析</w:t>
      </w:r>
    </w:p>
    <w:p w:rsidR="00D93291" w:rsidRDefault="007051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年中国胡麻油行业投资风险预警</w:t>
      </w:r>
    </w:p>
    <w:p w:rsidR="00D93291" w:rsidRDefault="007051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一、宏观调控政策风险</w:t>
      </w:r>
    </w:p>
    <w:p w:rsidR="00D93291" w:rsidRDefault="007051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二、市场竞争风险</w:t>
      </w:r>
    </w:p>
    <w:p w:rsidR="00D93291" w:rsidRDefault="007051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三、原料供给风险</w:t>
      </w:r>
    </w:p>
    <w:p w:rsidR="00D93291" w:rsidRDefault="007051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四、市场运营机制风险</w:t>
      </w:r>
    </w:p>
    <w:p w:rsidR="00D93291" w:rsidRDefault="0070511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年中国胡麻油行业投资规划指引</w:t>
      </w:r>
    </w:p>
    <w:p w:rsidR="00D93291" w:rsidRDefault="00D93291">
      <w:pPr>
        <w:spacing w:line="360" w:lineRule="auto"/>
        <w:rPr>
          <w:rFonts w:ascii="宋体" w:eastAsia="宋体" w:hAnsi="宋体"/>
          <w:sz w:val="24"/>
          <w:szCs w:val="24"/>
        </w:rPr>
      </w:pPr>
    </w:p>
    <w:sectPr w:rsidR="00D9329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noPunctuationKerning/>
  <w:characterSpacingControl w:val="doNotCompress"/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50"/>
    <w:rsid w:val="001127DA"/>
    <w:rsid w:val="001247B5"/>
    <w:rsid w:val="002C35BC"/>
    <w:rsid w:val="00323B43"/>
    <w:rsid w:val="00326561"/>
    <w:rsid w:val="003D37D8"/>
    <w:rsid w:val="00426133"/>
    <w:rsid w:val="004358AB"/>
    <w:rsid w:val="005B1329"/>
    <w:rsid w:val="006152BD"/>
    <w:rsid w:val="006E1C52"/>
    <w:rsid w:val="0070511B"/>
    <w:rsid w:val="0078663D"/>
    <w:rsid w:val="00876C48"/>
    <w:rsid w:val="00896347"/>
    <w:rsid w:val="00896506"/>
    <w:rsid w:val="008B7726"/>
    <w:rsid w:val="008D38B3"/>
    <w:rsid w:val="009D3542"/>
    <w:rsid w:val="009F00FD"/>
    <w:rsid w:val="00B6044C"/>
    <w:rsid w:val="00B97C08"/>
    <w:rsid w:val="00D31D50"/>
    <w:rsid w:val="00D93291"/>
    <w:rsid w:val="02BD00C7"/>
    <w:rsid w:val="03095887"/>
    <w:rsid w:val="045215C6"/>
    <w:rsid w:val="045A72F5"/>
    <w:rsid w:val="04653E64"/>
    <w:rsid w:val="04DB0967"/>
    <w:rsid w:val="05372E15"/>
    <w:rsid w:val="05585987"/>
    <w:rsid w:val="06924CFC"/>
    <w:rsid w:val="06C91665"/>
    <w:rsid w:val="071551CF"/>
    <w:rsid w:val="09435005"/>
    <w:rsid w:val="0B332592"/>
    <w:rsid w:val="0BB5650F"/>
    <w:rsid w:val="0BF47B39"/>
    <w:rsid w:val="0CDE3D78"/>
    <w:rsid w:val="0D110DFB"/>
    <w:rsid w:val="0D14701F"/>
    <w:rsid w:val="0DA4085A"/>
    <w:rsid w:val="0F4F6176"/>
    <w:rsid w:val="0F784339"/>
    <w:rsid w:val="0F974379"/>
    <w:rsid w:val="105B7561"/>
    <w:rsid w:val="108B1A2B"/>
    <w:rsid w:val="10ED7FF1"/>
    <w:rsid w:val="114E63F4"/>
    <w:rsid w:val="12F73123"/>
    <w:rsid w:val="131A7DF8"/>
    <w:rsid w:val="133D1796"/>
    <w:rsid w:val="141C3993"/>
    <w:rsid w:val="151E3FB9"/>
    <w:rsid w:val="1529502F"/>
    <w:rsid w:val="15AE2879"/>
    <w:rsid w:val="15DB7E89"/>
    <w:rsid w:val="16B54F00"/>
    <w:rsid w:val="16BF1736"/>
    <w:rsid w:val="16D829C1"/>
    <w:rsid w:val="175D69EE"/>
    <w:rsid w:val="184B3E99"/>
    <w:rsid w:val="184B7B6C"/>
    <w:rsid w:val="18A51BC3"/>
    <w:rsid w:val="19F51B92"/>
    <w:rsid w:val="1A743293"/>
    <w:rsid w:val="1AD173E1"/>
    <w:rsid w:val="1C213A1E"/>
    <w:rsid w:val="1C405926"/>
    <w:rsid w:val="1CB6427B"/>
    <w:rsid w:val="1D045A7E"/>
    <w:rsid w:val="1D86093D"/>
    <w:rsid w:val="1E583510"/>
    <w:rsid w:val="1EEE397F"/>
    <w:rsid w:val="2030271E"/>
    <w:rsid w:val="20A41A77"/>
    <w:rsid w:val="22AA70DA"/>
    <w:rsid w:val="22C0132A"/>
    <w:rsid w:val="23E63691"/>
    <w:rsid w:val="24564D7F"/>
    <w:rsid w:val="248913D0"/>
    <w:rsid w:val="254213F0"/>
    <w:rsid w:val="25BE730E"/>
    <w:rsid w:val="25D91A58"/>
    <w:rsid w:val="2748694C"/>
    <w:rsid w:val="28BC0104"/>
    <w:rsid w:val="28E53883"/>
    <w:rsid w:val="29A212C3"/>
    <w:rsid w:val="2BA23D81"/>
    <w:rsid w:val="2C2801EA"/>
    <w:rsid w:val="2C9369D1"/>
    <w:rsid w:val="2D432EF8"/>
    <w:rsid w:val="2D4B08E8"/>
    <w:rsid w:val="2D623CAA"/>
    <w:rsid w:val="2D6D0015"/>
    <w:rsid w:val="2D835B89"/>
    <w:rsid w:val="2E8060BB"/>
    <w:rsid w:val="2F33742E"/>
    <w:rsid w:val="2F630F14"/>
    <w:rsid w:val="2F963BB6"/>
    <w:rsid w:val="2FA8325A"/>
    <w:rsid w:val="2FCB74A1"/>
    <w:rsid w:val="30365223"/>
    <w:rsid w:val="30CC7C4B"/>
    <w:rsid w:val="31484378"/>
    <w:rsid w:val="318215E1"/>
    <w:rsid w:val="319660FB"/>
    <w:rsid w:val="325D6259"/>
    <w:rsid w:val="32F73954"/>
    <w:rsid w:val="338301F5"/>
    <w:rsid w:val="340473B7"/>
    <w:rsid w:val="348635B1"/>
    <w:rsid w:val="35090A1F"/>
    <w:rsid w:val="352F08B7"/>
    <w:rsid w:val="358B3D18"/>
    <w:rsid w:val="35A06B99"/>
    <w:rsid w:val="35D67818"/>
    <w:rsid w:val="36DE0138"/>
    <w:rsid w:val="3729430F"/>
    <w:rsid w:val="378C57D0"/>
    <w:rsid w:val="38A761FB"/>
    <w:rsid w:val="3A4F126B"/>
    <w:rsid w:val="3B1F2B5C"/>
    <w:rsid w:val="3B551498"/>
    <w:rsid w:val="3BCB1CDF"/>
    <w:rsid w:val="3C69619A"/>
    <w:rsid w:val="3C956D00"/>
    <w:rsid w:val="3E3349D0"/>
    <w:rsid w:val="3E9620C1"/>
    <w:rsid w:val="402A4A5A"/>
    <w:rsid w:val="41017CD4"/>
    <w:rsid w:val="419E480B"/>
    <w:rsid w:val="42423748"/>
    <w:rsid w:val="42ED13E1"/>
    <w:rsid w:val="4421517F"/>
    <w:rsid w:val="442F02DF"/>
    <w:rsid w:val="450E1C98"/>
    <w:rsid w:val="458022BD"/>
    <w:rsid w:val="45A35E31"/>
    <w:rsid w:val="4656019F"/>
    <w:rsid w:val="46C87B86"/>
    <w:rsid w:val="476C0138"/>
    <w:rsid w:val="489100FA"/>
    <w:rsid w:val="489F49B4"/>
    <w:rsid w:val="4A675D19"/>
    <w:rsid w:val="4BA6510C"/>
    <w:rsid w:val="4BCE41C5"/>
    <w:rsid w:val="4C6A5809"/>
    <w:rsid w:val="4C73108C"/>
    <w:rsid w:val="4D0140C0"/>
    <w:rsid w:val="4E371AA4"/>
    <w:rsid w:val="4E636674"/>
    <w:rsid w:val="4EE70A50"/>
    <w:rsid w:val="4FF977F6"/>
    <w:rsid w:val="4FFC29C8"/>
    <w:rsid w:val="501838BD"/>
    <w:rsid w:val="5091227E"/>
    <w:rsid w:val="50AB7977"/>
    <w:rsid w:val="51C05323"/>
    <w:rsid w:val="51DB11E3"/>
    <w:rsid w:val="5249559F"/>
    <w:rsid w:val="53A47C59"/>
    <w:rsid w:val="53CB3A57"/>
    <w:rsid w:val="54275632"/>
    <w:rsid w:val="54C530A0"/>
    <w:rsid w:val="554F41DD"/>
    <w:rsid w:val="55545D3C"/>
    <w:rsid w:val="55983E0D"/>
    <w:rsid w:val="5771608F"/>
    <w:rsid w:val="57D77904"/>
    <w:rsid w:val="589B1A74"/>
    <w:rsid w:val="59324AF9"/>
    <w:rsid w:val="5A382A7F"/>
    <w:rsid w:val="5AD63146"/>
    <w:rsid w:val="5B0C2DD2"/>
    <w:rsid w:val="5C1C6751"/>
    <w:rsid w:val="5EBF4968"/>
    <w:rsid w:val="5F701209"/>
    <w:rsid w:val="60593A9C"/>
    <w:rsid w:val="611B30CE"/>
    <w:rsid w:val="61A577C3"/>
    <w:rsid w:val="61A95042"/>
    <w:rsid w:val="61D06F59"/>
    <w:rsid w:val="629E5838"/>
    <w:rsid w:val="630C538C"/>
    <w:rsid w:val="63486DE3"/>
    <w:rsid w:val="655E4393"/>
    <w:rsid w:val="656A586E"/>
    <w:rsid w:val="66A766C9"/>
    <w:rsid w:val="67512A40"/>
    <w:rsid w:val="684D3A38"/>
    <w:rsid w:val="6872140D"/>
    <w:rsid w:val="68B569EA"/>
    <w:rsid w:val="69955C98"/>
    <w:rsid w:val="6A371662"/>
    <w:rsid w:val="6A4A387E"/>
    <w:rsid w:val="6ACC63A0"/>
    <w:rsid w:val="6ADA5740"/>
    <w:rsid w:val="6AE37F1C"/>
    <w:rsid w:val="6B2B0559"/>
    <w:rsid w:val="6BA15CF9"/>
    <w:rsid w:val="6BD311B6"/>
    <w:rsid w:val="6BEF78A1"/>
    <w:rsid w:val="6C1F446E"/>
    <w:rsid w:val="6D0A5EB8"/>
    <w:rsid w:val="6E3D1A16"/>
    <w:rsid w:val="6E565585"/>
    <w:rsid w:val="6E8916F9"/>
    <w:rsid w:val="6EDD2EA4"/>
    <w:rsid w:val="6F1F037B"/>
    <w:rsid w:val="733B3CE0"/>
    <w:rsid w:val="734971C1"/>
    <w:rsid w:val="73666803"/>
    <w:rsid w:val="74157D3C"/>
    <w:rsid w:val="744E76C6"/>
    <w:rsid w:val="74F735F7"/>
    <w:rsid w:val="75664E9A"/>
    <w:rsid w:val="768F65A5"/>
    <w:rsid w:val="77332318"/>
    <w:rsid w:val="773E7629"/>
    <w:rsid w:val="7745623D"/>
    <w:rsid w:val="78967B1A"/>
    <w:rsid w:val="7966497C"/>
    <w:rsid w:val="7A40497E"/>
    <w:rsid w:val="7A773F47"/>
    <w:rsid w:val="7AE2432F"/>
    <w:rsid w:val="7BA76B61"/>
    <w:rsid w:val="7DE90B30"/>
    <w:rsid w:val="7E0C4C95"/>
    <w:rsid w:val="7E125A6F"/>
    <w:rsid w:val="7E133A9C"/>
    <w:rsid w:val="7F911AED"/>
    <w:rsid w:val="7F936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B5632F"/>
  <w15:docId w15:val="{DCC259DC-4594-43FC-A2B7-4E9D16CFA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eastAsia="微软雅黑" w:hAnsi="Tahoma" w:cstheme="minorBidi"/>
      <w:sz w:val="22"/>
      <w:szCs w:val="22"/>
    </w:rPr>
  </w:style>
  <w:style w:type="paragraph" w:styleId="1">
    <w:name w:val="heading 1"/>
    <w:basedOn w:val="a"/>
    <w:next w:val="a"/>
    <w:uiPriority w:val="9"/>
    <w:qFormat/>
    <w:pPr>
      <w:spacing w:beforeAutospacing="1" w:after="0" w:afterAutospacing="1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paragraph" w:styleId="2">
    <w:name w:val="heading 2"/>
    <w:basedOn w:val="a"/>
    <w:next w:val="a"/>
    <w:link w:val="20"/>
    <w:uiPriority w:val="9"/>
    <w:qFormat/>
    <w:pPr>
      <w:adjustRightInd/>
      <w:snapToGrid/>
      <w:spacing w:before="100" w:beforeAutospacing="1" w:after="100" w:afterAutospacing="1"/>
      <w:outlineLvl w:val="1"/>
    </w:pPr>
    <w:rPr>
      <w:rFonts w:ascii="宋体" w:eastAsia="宋体" w:hAnsi="宋体" w:cs="宋体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qFormat/>
    <w:pPr>
      <w:adjustRightInd/>
      <w:snapToGrid/>
      <w:spacing w:before="100" w:beforeAutospacing="1" w:after="100" w:afterAutospacing="1"/>
      <w:outlineLvl w:val="2"/>
    </w:pPr>
    <w:rPr>
      <w:rFonts w:ascii="宋体" w:eastAsia="宋体" w:hAnsi="宋体" w:cs="宋体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spacing w:beforeAutospacing="1" w:after="0" w:afterAutospacing="1"/>
    </w:pPr>
    <w:rPr>
      <w:rFonts w:cs="Times New Roman"/>
      <w:sz w:val="24"/>
    </w:rPr>
  </w:style>
  <w:style w:type="character" w:styleId="a8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rFonts w:ascii="Tahoma" w:hAnsi="Tahoma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ahoma" w:hAnsi="Tahoma"/>
      <w:sz w:val="18"/>
      <w:szCs w:val="18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20">
    <w:name w:val="标题 2 字符"/>
    <w:basedOn w:val="a0"/>
    <w:link w:val="2"/>
    <w:uiPriority w:val="9"/>
    <w:qFormat/>
    <w:rPr>
      <w:rFonts w:ascii="宋体" w:eastAsia="宋体" w:hAnsi="宋体" w:cs="宋体"/>
      <w:b/>
      <w:bCs/>
      <w:sz w:val="36"/>
      <w:szCs w:val="36"/>
    </w:rPr>
  </w:style>
  <w:style w:type="character" w:customStyle="1" w:styleId="30">
    <w:name w:val="标题 3 字符"/>
    <w:basedOn w:val="a0"/>
    <w:link w:val="3"/>
    <w:uiPriority w:val="9"/>
    <w:qFormat/>
    <w:rPr>
      <w:rFonts w:ascii="宋体" w:eastAsia="宋体" w:hAnsi="宋体" w:cs="宋体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cir.cn/9/03/BaoZhuangHangYeQianJingFenXi.html" TargetMode="External"/><Relationship Id="rId5" Type="http://schemas.openxmlformats.org/officeDocument/2006/relationships/hyperlink" Target="http://www.cir.cn/R_2010-01/2010_2012zhiwuyoushichangqianjingyuc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11</Pages>
  <Words>607</Words>
  <Characters>3464</Characters>
  <Application>Microsoft Office Word</Application>
  <DocSecurity>0</DocSecurity>
  <Lines>28</Lines>
  <Paragraphs>8</Paragraphs>
  <ScaleCrop>false</ScaleCrop>
  <Company/>
  <LinksUpToDate>false</LinksUpToDate>
  <CharactersWithSpaces>4063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13810353970</cp:lastModifiedBy>
  <cp:revision>5</cp:revision>
  <dcterms:created xsi:type="dcterms:W3CDTF">2019-02-01T01:56:00Z</dcterms:created>
  <dcterms:modified xsi:type="dcterms:W3CDTF">2019-12-31T02:54:00Z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