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D8E" w:rsidRDefault="008E44A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素肉</w:t>
      </w:r>
      <w:bookmarkStart w:id="0" w:name="_GoBack"/>
      <w:bookmarkEnd w:id="0"/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素肉市场调查研究与发展趋势预测报告（2019-2025年）"/>
      <w:r>
        <w:rPr>
          <w:rFonts w:ascii="宋体" w:eastAsia="宋体" w:hAnsi="宋体" w:hint="eastAsia"/>
          <w:sz w:val="24"/>
          <w:szCs w:val="24"/>
        </w:rPr>
        <w:t>中国素肉市场调查研究与发展趋势预测报告（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8E44AD" w:rsidRDefault="008E44A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【报告编号】180131SP90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素肉发展概述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产品概述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一、产品定义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二、产品特点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三、产品应用领域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产品市场发展特征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一、产品所处行业发展周期分析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二、产品市场特征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（一）产业关联度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（二）行业集中度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（三）区域集中度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素肉市场运行环境分析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年宏观经济走势分析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产业政策法规分析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素肉行业与宏观经济周期相关性分析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全球素肉市场发展及竞争格局分析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世界素肉市场现状分析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年全球素肉</w:t>
      </w:r>
      <w:hyperlink r:id="rId5" w:tgtFrame="http://www.cir.cn/5/96/_blank" w:tooltip="市场分析" w:history="1">
        <w:r>
          <w:rPr>
            <w:rFonts w:ascii="宋体" w:eastAsia="宋体" w:hAnsi="宋体" w:hint="eastAsia"/>
            <w:sz w:val="24"/>
            <w:szCs w:val="24"/>
          </w:rPr>
          <w:t>市场分析</w:t>
        </w:r>
      </w:hyperlink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年全球素肉技术应用现状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年全球素肉市场需求分析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全球素肉产业竞争格局分析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一、全球素肉市场竞争格局特点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三、全球素肉产业发展趋势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全球主要国家素肉产业发展分析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国内素肉市场发展分析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国内素肉市场发展总述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一、国内素肉市场发展现状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二、国内素肉市场发展动态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年国内素肉市场分析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一、国内素肉市场供给分析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二、国内素肉市场需求分析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三、国内素肉进出口分析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四、国内素肉价格走势分析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国内素肉行业市场竞争结构分析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一、现有企业间竞争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二、潜在进入者分析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三、替代品威胁分析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四、供应商议价能力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五、客户议价能力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国内素肉市场竞争格局分析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国内素肉市场竞争现状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一、成本竞争分析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二、价格竞争分析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三、营销方式竞争分析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国内素肉市场竞争格局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素肉行业区域竞争格局分析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区域市场概况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一、东北地区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二、华北地区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三、华东地区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四、华南地区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五、西北地区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六、华中地区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七、西南地区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区域产量份额分析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区域需求份额分析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主要省市集中度及竞争力分析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我国素肉行业企业竞争格局分析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素肉行业重点企业竞争力分析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年素肉行业重点企业运营情况对比分析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年素肉行业重点企业综合竞争力评价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素肉行业企业产品竞争策略分析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一、重点企业发展动向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二、重点企业产品优势分析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三、重点企业产品竞争策略分析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素肉行业重点企业经营</w:t>
      </w:r>
      <w:r>
        <w:rPr>
          <w:rFonts w:ascii="宋体" w:eastAsia="宋体" w:hAnsi="宋体" w:hint="eastAsia"/>
          <w:sz w:val="24"/>
          <w:szCs w:val="24"/>
        </w:rPr>
        <w:t>状况分析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一、海南虹中虹素肉食品有限公司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二、湖南金磨坊食品有限公司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三、山东贝克特食品科技有限公司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四、河南其乐食品有限公司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五、四川省胡婆婆</w:t>
      </w:r>
      <w:hyperlink r:id="rId6" w:tgtFrame="http://www.cir.cn/5/96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有限责任公司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年素肉行业市场竞争发展趋势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素肉市场竞争趋势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素肉行业竞争格局展望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素肉行业竞争策略分析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素肉企业竞争策略分析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年素肉行业发展趋势分析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行业发展趋势展望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一、技术发展趋势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二、产品发展趋势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素肉市场需求预测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二、需求特点及需求结构预测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素肉行业投资分析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年素肉行业投资分析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一、主要拟在建项目统计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二、投资分析评价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素肉投资收益分析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素肉投资方向分析</w:t>
      </w:r>
    </w:p>
    <w:p w:rsidR="00AA4D8E" w:rsidRDefault="008E44AD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素肉投资风险分析</w:t>
      </w:r>
    </w:p>
    <w:p w:rsidR="00AA4D8E" w:rsidRDefault="008E44AD">
      <w:pPr>
        <w:spacing w:line="360" w:lineRule="auto"/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一、政策风险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二、技术风险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三、市场风险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四、经营管理风险</w:t>
      </w:r>
    </w:p>
    <w:p w:rsidR="00AA4D8E" w:rsidRDefault="008E44A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素肉投资建议</w:t>
      </w:r>
    </w:p>
    <w:p w:rsidR="00AA4D8E" w:rsidRDefault="00AA4D8E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A4D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8E44AD"/>
    <w:rsid w:val="009D3542"/>
    <w:rsid w:val="009F00FD"/>
    <w:rsid w:val="00AA4D8E"/>
    <w:rsid w:val="00B6044C"/>
    <w:rsid w:val="00B97C08"/>
    <w:rsid w:val="00D31D50"/>
    <w:rsid w:val="045215C6"/>
    <w:rsid w:val="045A72F5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BC0104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656019F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56A586E"/>
    <w:rsid w:val="684D3A38"/>
    <w:rsid w:val="6872140D"/>
    <w:rsid w:val="6ACC63A0"/>
    <w:rsid w:val="6ADA5740"/>
    <w:rsid w:val="6B2B0559"/>
    <w:rsid w:val="6BD311B6"/>
    <w:rsid w:val="6E3D1A16"/>
    <w:rsid w:val="6F1F037B"/>
    <w:rsid w:val="733B3CE0"/>
    <w:rsid w:val="73666803"/>
    <w:rsid w:val="74157D3C"/>
    <w:rsid w:val="744E76C6"/>
    <w:rsid w:val="75664E9A"/>
    <w:rsid w:val="77332318"/>
    <w:rsid w:val="7A40497E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6A743"/>
  <w15:docId w15:val="{702BAABF-FACF-4EBD-997C-5BDF1B3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2012-03/shipinhangyefazhanyanjiufenxiyuce201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