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483E9" w14:textId="4CB571F3" w:rsidR="00730756" w:rsidRPr="00730756" w:rsidRDefault="00730756" w:rsidP="00730756">
      <w:pPr>
        <w:spacing w:line="360" w:lineRule="auto"/>
        <w:ind w:firstLineChars="200" w:firstLine="420"/>
        <w:rPr>
          <w:b/>
        </w:rPr>
      </w:pPr>
      <w:r w:rsidRPr="00730756">
        <w:rPr>
          <w:b/>
        </w:rPr>
        <w:t>OLED终端市场不断拓展，拉动需求</w:t>
      </w:r>
      <w:r w:rsidRPr="00730756">
        <w:rPr>
          <w:rFonts w:hint="eastAsia"/>
          <w:b/>
        </w:rPr>
        <w:t>（附报告目录）</w:t>
      </w:r>
    </w:p>
    <w:p w14:paraId="6DB89685" w14:textId="1DF85662" w:rsidR="008C6AAA" w:rsidRPr="006E134D" w:rsidRDefault="00CE547C" w:rsidP="008C6AAA">
      <w:pPr>
        <w:spacing w:line="360" w:lineRule="auto"/>
        <w:ind w:firstLineChars="200" w:firstLine="420"/>
        <w:rPr>
          <w:rFonts w:hint="eastAsia"/>
          <w:b/>
        </w:rPr>
      </w:pPr>
      <w:r>
        <w:rPr>
          <w:b/>
        </w:rPr>
        <w:t>1</w:t>
      </w:r>
      <w:r>
        <w:rPr>
          <w:rFonts w:hint="eastAsia"/>
          <w:b/>
        </w:rPr>
        <w:t>、</w:t>
      </w:r>
      <w:r w:rsidR="008C6AAA" w:rsidRPr="006E134D">
        <w:rPr>
          <w:b/>
        </w:rPr>
        <w:t>OLED</w:t>
      </w:r>
      <w:r w:rsidR="008C6AAA" w:rsidRPr="006E134D">
        <w:rPr>
          <w:rFonts w:hint="eastAsia"/>
          <w:b/>
        </w:rPr>
        <w:t>行业概况</w:t>
      </w:r>
    </w:p>
    <w:p w14:paraId="0FBDFDCD" w14:textId="15BD0DB7" w:rsidR="008C6AAA" w:rsidRDefault="008C6AAA" w:rsidP="008C6AAA">
      <w:pPr>
        <w:spacing w:line="360" w:lineRule="auto"/>
        <w:ind w:firstLineChars="200" w:firstLine="420"/>
      </w:pPr>
      <w:r w:rsidRPr="008C6AAA">
        <w:rPr>
          <w:rFonts w:hint="eastAsia"/>
        </w:rPr>
        <w:t>随着我国新冠疫情逐渐得到控制，</w:t>
      </w:r>
      <w:r w:rsidR="006E134D">
        <w:rPr>
          <w:rFonts w:hint="eastAsia"/>
        </w:rPr>
        <w:t>各行业</w:t>
      </w:r>
      <w:r w:rsidRPr="008C6AAA">
        <w:rPr>
          <w:rFonts w:hint="eastAsia"/>
        </w:rPr>
        <w:t>复工复产进程不断加快。多家智能手机企业相继推出新款机型，折叠手机更是其中的重头戏。三星</w:t>
      </w:r>
      <w:r w:rsidRPr="008C6AAA">
        <w:t>Galaxy Z Flip折叠手机推出随即售罄；华为的升级版折叠手机Mate Xs一机难求，甚至被“黄牛党”戏称为“理财产品”。OLED作为折叠手机最重要的元器件，也得到前所未有的关注和重视。</w:t>
      </w:r>
    </w:p>
    <w:p w14:paraId="10C3DFDA" w14:textId="3A5551B0" w:rsidR="00730756" w:rsidRPr="0086680C" w:rsidRDefault="0086680C" w:rsidP="008C6AAA">
      <w:pPr>
        <w:spacing w:line="360" w:lineRule="auto"/>
        <w:ind w:firstLineChars="200" w:firstLine="420"/>
        <w:rPr>
          <w:rFonts w:hint="eastAsia"/>
          <w:b/>
        </w:rPr>
      </w:pPr>
      <w:r w:rsidRPr="0086680C">
        <w:rPr>
          <w:rFonts w:hint="eastAsia"/>
          <w:b/>
        </w:rPr>
        <w:t>相关报告：北京普华有策信息咨询有限公司《</w:t>
      </w:r>
      <w:r w:rsidRPr="0086680C">
        <w:rPr>
          <w:b/>
        </w:rPr>
        <w:t>2020-2026年中国</w:t>
      </w:r>
      <w:r w:rsidRPr="0086680C">
        <w:rPr>
          <w:b/>
        </w:rPr>
        <w:t>OLED</w:t>
      </w:r>
      <w:r w:rsidRPr="0086680C">
        <w:rPr>
          <w:b/>
        </w:rPr>
        <w:t>行业</w:t>
      </w:r>
      <w:r w:rsidR="00E82237">
        <w:rPr>
          <w:rFonts w:hint="eastAsia"/>
          <w:b/>
        </w:rPr>
        <w:t>重点企业</w:t>
      </w:r>
      <w:r>
        <w:rPr>
          <w:rFonts w:hint="eastAsia"/>
          <w:b/>
        </w:rPr>
        <w:t>研究</w:t>
      </w:r>
      <w:r w:rsidRPr="0086680C">
        <w:rPr>
          <w:b/>
        </w:rPr>
        <w:t>及</w:t>
      </w:r>
      <w:r>
        <w:rPr>
          <w:rFonts w:hint="eastAsia"/>
          <w:b/>
        </w:rPr>
        <w:t>发展趋势预测</w:t>
      </w:r>
      <w:r w:rsidRPr="0086680C">
        <w:rPr>
          <w:b/>
        </w:rPr>
        <w:t>报告》</w:t>
      </w:r>
    </w:p>
    <w:p w14:paraId="5D736686" w14:textId="3DA8CC9A" w:rsidR="008C6AAA" w:rsidRDefault="008C6AAA" w:rsidP="008C6AAA">
      <w:pPr>
        <w:spacing w:line="360" w:lineRule="auto"/>
        <w:ind w:firstLineChars="200" w:firstLine="420"/>
      </w:pPr>
      <w:r>
        <w:t>OLED全称为“有机发光二极管”，被认为是最具发展前景的新型显示技术之一。尤其是AMOLED显示器件，凭借高对比度、可柔性、色彩艳丽等优点，近年来已进入快速商业化阶段。</w:t>
      </w:r>
      <w:bookmarkStart w:id="0" w:name="_GoBack"/>
      <w:bookmarkEnd w:id="0"/>
    </w:p>
    <w:p w14:paraId="26C50860" w14:textId="3C601CCA" w:rsidR="008C6AAA" w:rsidRDefault="008C6AAA" w:rsidP="008C6AAA">
      <w:pPr>
        <w:spacing w:line="360" w:lineRule="auto"/>
        <w:ind w:firstLineChars="200" w:firstLine="420"/>
      </w:pPr>
      <w:r>
        <w:t>2019年全球AMOLED智能手机面板出货量约4.7亿片，同比增长8%，占整体智能手机面板出货量的27%。其中三星显示已85.4%的市场份额排名第一。</w:t>
      </w:r>
    </w:p>
    <w:p w14:paraId="4E3D37F7" w14:textId="5DCA7166" w:rsidR="008C6AAA" w:rsidRPr="008C6AAA" w:rsidRDefault="008C6AAA" w:rsidP="008C6AAA">
      <w:pPr>
        <w:spacing w:line="360" w:lineRule="auto"/>
        <w:ind w:firstLineChars="200" w:firstLine="420"/>
        <w:rPr>
          <w:rFonts w:hint="eastAsia"/>
          <w:b/>
        </w:rPr>
      </w:pPr>
      <w:r w:rsidRPr="008C6AAA">
        <w:rPr>
          <w:b/>
        </w:rPr>
        <w:t>2019年全球整体OLED面板出货排名</w:t>
      </w:r>
    </w:p>
    <w:p w14:paraId="593DCF74" w14:textId="4728366A" w:rsidR="008C6AAA" w:rsidRDefault="008C6AAA" w:rsidP="008C6AAA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6CBC607D" wp14:editId="11CE8F67">
            <wp:extent cx="4584700" cy="27559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5C91F" w14:textId="5EA6DDCB" w:rsidR="008C6AAA" w:rsidRDefault="008C6AAA" w:rsidP="008C6AAA">
      <w:pPr>
        <w:spacing w:line="360" w:lineRule="auto"/>
        <w:ind w:firstLineChars="200" w:firstLine="420"/>
      </w:pPr>
      <w:r>
        <w:rPr>
          <w:rFonts w:hint="eastAsia"/>
        </w:rPr>
        <w:t>资料来源：普华有策市场研究中心</w:t>
      </w:r>
    </w:p>
    <w:p w14:paraId="2F310669" w14:textId="3A6D49D2" w:rsidR="008C6AAA" w:rsidRDefault="008C6AAA" w:rsidP="008C6AAA">
      <w:pPr>
        <w:spacing w:line="360" w:lineRule="auto"/>
        <w:ind w:firstLineChars="200" w:firstLine="420"/>
      </w:pPr>
      <w:r>
        <w:t>未来五年，智能手机用OLED显示面板仍将保持快速增长，出货金额和面积将出现“量价齐升”的发展势头，在大尺寸面板领域少有应用。</w:t>
      </w:r>
    </w:p>
    <w:p w14:paraId="4F2291A4" w14:textId="06CFBAEC" w:rsidR="0024734D" w:rsidRPr="00BF47EA" w:rsidRDefault="008C6AAA" w:rsidP="008C6AAA">
      <w:pPr>
        <w:spacing w:line="360" w:lineRule="auto"/>
        <w:ind w:firstLineChars="200" w:firstLine="420"/>
      </w:pPr>
      <w:r>
        <w:t>OLED材料是OLED显示技术的核心，是OLED实现自发光的基础。OLED材料主要包括传输层材料、注入层材料以及有机发光材料。发光材料是OLED显示的核心材料，包括红光材料、绿光材料和蓝光材料，专利布局基本被国外厂商垄断，MERCK和JNC已将OLED</w:t>
      </w:r>
      <w:r>
        <w:lastRenderedPageBreak/>
        <w:t>发光材料产业化，DIC未布局OLED类业务，MERCK是红光材料和绿光材料的主要供应商之一，JNC是蓝光材料的主要供应商之一。</w:t>
      </w:r>
    </w:p>
    <w:p w14:paraId="0D9D4606" w14:textId="0F7067AB" w:rsidR="00CE547C" w:rsidRPr="00730756" w:rsidRDefault="00730756" w:rsidP="00CE547C">
      <w:pPr>
        <w:spacing w:line="360" w:lineRule="auto"/>
        <w:ind w:firstLineChars="200" w:firstLine="420"/>
        <w:rPr>
          <w:b/>
        </w:rPr>
      </w:pPr>
      <w:r w:rsidRPr="00730756">
        <w:rPr>
          <w:b/>
        </w:rPr>
        <w:t>2</w:t>
      </w:r>
      <w:r w:rsidRPr="00730756">
        <w:rPr>
          <w:rFonts w:hint="eastAsia"/>
          <w:b/>
        </w:rPr>
        <w:t>、</w:t>
      </w:r>
      <w:r w:rsidR="00CE547C" w:rsidRPr="00730756">
        <w:rPr>
          <w:b/>
        </w:rPr>
        <w:t>OLED终端市场不断拓展，拉动需求</w:t>
      </w:r>
    </w:p>
    <w:p w14:paraId="65940C73" w14:textId="77777777" w:rsidR="00CE547C" w:rsidRDefault="00CE547C" w:rsidP="00CE547C">
      <w:pPr>
        <w:spacing w:line="360" w:lineRule="auto"/>
        <w:ind w:firstLineChars="200" w:firstLine="420"/>
      </w:pPr>
      <w:r>
        <w:rPr>
          <w:rFonts w:hint="eastAsia"/>
        </w:rPr>
        <w:t>近年来全球</w:t>
      </w:r>
      <w:r>
        <w:t>OLED终端需求不断拓展，根据DSCC预测OLED材料市场规模将从2018年1037百万美元扩大至 2023 年 2280 百万美元， CAGR5 为 17%。 2020-2021 年国内计划投产 OLED产线较多，如京东方、华星光电、维信诺、天马等企业均有新产线将投产，产线密集投产将带动 OLED 上游材料需求提升。</w:t>
      </w:r>
    </w:p>
    <w:p w14:paraId="7BAE816C" w14:textId="77777777" w:rsidR="00CE547C" w:rsidRDefault="00CE547C" w:rsidP="00CE547C">
      <w:pPr>
        <w:spacing w:line="360" w:lineRule="auto"/>
        <w:ind w:firstLineChars="200" w:firstLine="420"/>
      </w:pPr>
      <w:r>
        <w:rPr>
          <w:rFonts w:hint="eastAsia"/>
        </w:rPr>
        <w:t>在</w:t>
      </w:r>
      <w:r>
        <w:t xml:space="preserve"> 2018 年 OLED 终端应用领域中，智能手机占比达到 71%，其次是可穿戴设备占比 10%，家用电器及电视占比 6%，其他领域占比 13%。 数据显示 2019年全球 AMOLED 智能手机面板占整体智能手机面板出货近 27%，预计 2020 年其渗透率有望达到 39%。 电视产业则是 OLED 另一大应用市场，预计随着产能的增长以及生产成本的持续改善， 2019 年全球 OLED TV 面板出货数量增速增长约 32%， 渗透率提升到 1.3%，未来几年全球 OLED TV 市场规模维持稳步增长。</w:t>
      </w:r>
    </w:p>
    <w:p w14:paraId="70A810C8" w14:textId="77777777" w:rsidR="00CE547C" w:rsidRDefault="00CE547C" w:rsidP="00CE547C">
      <w:pPr>
        <w:spacing w:line="360" w:lineRule="auto"/>
        <w:ind w:firstLineChars="200" w:firstLine="420"/>
      </w:pPr>
      <w:r>
        <w:rPr>
          <w:rFonts w:hint="eastAsia"/>
        </w:rPr>
        <w:t>伴随</w:t>
      </w:r>
      <w:r>
        <w:t xml:space="preserve"> OLED 终端需求不断拓展， OLED 相关投资额逐年提升， 预测 OLED 材料市场规模将从 2018 年 1037 百万美元扩大至 2023 年 2280 百万美元， CAGR5 为 17%。</w:t>
      </w:r>
    </w:p>
    <w:p w14:paraId="7A98AEEE" w14:textId="6ED3F80D" w:rsidR="00CE547C" w:rsidRPr="00B562CE" w:rsidRDefault="00B562CE" w:rsidP="00CE547C">
      <w:pPr>
        <w:spacing w:line="360" w:lineRule="auto"/>
        <w:ind w:firstLineChars="200" w:firstLine="420"/>
        <w:rPr>
          <w:b/>
        </w:rPr>
      </w:pPr>
      <w:r w:rsidRPr="00B562CE">
        <w:rPr>
          <w:rFonts w:hint="eastAsia"/>
          <w:b/>
        </w:rPr>
        <w:t>报告目录：</w:t>
      </w:r>
    </w:p>
    <w:p w14:paraId="45A83113" w14:textId="77777777" w:rsidR="00B562CE" w:rsidRPr="00B562CE" w:rsidRDefault="00B562CE" w:rsidP="00B562CE">
      <w:pPr>
        <w:spacing w:line="360" w:lineRule="auto"/>
        <w:ind w:firstLineChars="200" w:firstLine="420"/>
        <w:rPr>
          <w:b/>
        </w:rPr>
      </w:pPr>
      <w:r w:rsidRPr="00B562CE">
        <w:rPr>
          <w:rFonts w:hint="eastAsia"/>
          <w:b/>
        </w:rPr>
        <w:t>第一章</w:t>
      </w:r>
      <w:r w:rsidRPr="00B562CE">
        <w:rPr>
          <w:b/>
        </w:rPr>
        <w:t xml:space="preserve"> OLED产业相关概述</w:t>
      </w:r>
    </w:p>
    <w:p w14:paraId="606F8150" w14:textId="77777777" w:rsidR="00B562CE" w:rsidRDefault="00B562CE" w:rsidP="00B562CE">
      <w:pPr>
        <w:spacing w:line="360" w:lineRule="auto"/>
        <w:ind w:firstLineChars="200" w:firstLine="420"/>
      </w:pPr>
      <w:r>
        <w:t>1.1 OLED行业界定和分类</w:t>
      </w:r>
    </w:p>
    <w:p w14:paraId="30C0CAFB" w14:textId="77777777" w:rsidR="00B562CE" w:rsidRDefault="00B562CE" w:rsidP="00B562CE">
      <w:pPr>
        <w:spacing w:line="360" w:lineRule="auto"/>
        <w:ind w:firstLineChars="200" w:firstLine="420"/>
      </w:pPr>
      <w:r>
        <w:t>1.2 OLED行业特征</w:t>
      </w:r>
    </w:p>
    <w:p w14:paraId="6F37CEC1" w14:textId="77777777" w:rsidR="00B562CE" w:rsidRDefault="00B562CE" w:rsidP="00B562CE">
      <w:pPr>
        <w:spacing w:line="360" w:lineRule="auto"/>
        <w:ind w:firstLineChars="200" w:firstLine="420"/>
      </w:pPr>
      <w:r>
        <w:t>1.3 OLED产业链分析</w:t>
      </w:r>
    </w:p>
    <w:p w14:paraId="4B03BE92" w14:textId="77777777" w:rsidR="00B562CE" w:rsidRDefault="00B562CE" w:rsidP="00B562CE">
      <w:pPr>
        <w:spacing w:line="360" w:lineRule="auto"/>
        <w:ind w:firstLineChars="200" w:firstLine="420"/>
      </w:pPr>
      <w:r>
        <w:t>1.3.1 产业链综述</w:t>
      </w:r>
    </w:p>
    <w:p w14:paraId="69B2B5A3" w14:textId="77777777" w:rsidR="00B562CE" w:rsidRDefault="00B562CE" w:rsidP="00B562CE">
      <w:pPr>
        <w:spacing w:line="360" w:lineRule="auto"/>
        <w:ind w:firstLineChars="200" w:firstLine="420"/>
      </w:pPr>
      <w:r>
        <w:t>1.3.2 上游材料市场</w:t>
      </w:r>
    </w:p>
    <w:p w14:paraId="07EF1CD0" w14:textId="77777777" w:rsidR="00B562CE" w:rsidRDefault="00B562CE" w:rsidP="00B562CE">
      <w:pPr>
        <w:spacing w:line="360" w:lineRule="auto"/>
        <w:ind w:firstLineChars="200" w:firstLine="420"/>
      </w:pPr>
      <w:r>
        <w:t>1.3.3 中游市场竞争</w:t>
      </w:r>
    </w:p>
    <w:p w14:paraId="7B310EEE" w14:textId="55C8E31C" w:rsidR="00B562CE" w:rsidRDefault="00B562CE" w:rsidP="00B562CE">
      <w:pPr>
        <w:spacing w:line="360" w:lineRule="auto"/>
        <w:ind w:firstLineChars="200" w:firstLine="420"/>
      </w:pPr>
      <w:r>
        <w:t>1.3.4 下游终端趋势预测分析</w:t>
      </w:r>
    </w:p>
    <w:p w14:paraId="16BD809E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2416C995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第二章</w:t>
      </w:r>
      <w:r w:rsidRPr="00E82237">
        <w:rPr>
          <w:b/>
        </w:rPr>
        <w:t xml:space="preserve"> 2015-2019年全球OLED市场发展经验借鉴</w:t>
      </w:r>
    </w:p>
    <w:p w14:paraId="19401C31" w14:textId="77777777" w:rsidR="00B562CE" w:rsidRDefault="00B562CE" w:rsidP="00B562CE">
      <w:pPr>
        <w:spacing w:line="360" w:lineRule="auto"/>
        <w:ind w:firstLineChars="200" w:firstLine="420"/>
      </w:pPr>
      <w:r>
        <w:t>2.1 全球OLED市场发展综述</w:t>
      </w:r>
    </w:p>
    <w:p w14:paraId="4B864D15" w14:textId="77777777" w:rsidR="00B562CE" w:rsidRDefault="00B562CE" w:rsidP="00B562CE">
      <w:pPr>
        <w:spacing w:line="360" w:lineRule="auto"/>
        <w:ind w:firstLineChars="200" w:firstLine="420"/>
      </w:pPr>
      <w:r>
        <w:t>2.1.1 OLED行业发展历程</w:t>
      </w:r>
    </w:p>
    <w:p w14:paraId="7A47EAD4" w14:textId="77777777" w:rsidR="00B562CE" w:rsidRDefault="00B562CE" w:rsidP="00B562CE">
      <w:pPr>
        <w:spacing w:line="360" w:lineRule="auto"/>
        <w:ind w:firstLineChars="200" w:firstLine="420"/>
      </w:pPr>
      <w:r>
        <w:t>2.1.2 OLED材料市场规模</w:t>
      </w:r>
    </w:p>
    <w:p w14:paraId="3408BCCE" w14:textId="77777777" w:rsidR="00B562CE" w:rsidRDefault="00B562CE" w:rsidP="00B562CE">
      <w:pPr>
        <w:spacing w:line="360" w:lineRule="auto"/>
        <w:ind w:firstLineChars="200" w:firstLine="420"/>
      </w:pPr>
      <w:r>
        <w:t>2.1.3 OLED显示屏出货量</w:t>
      </w:r>
    </w:p>
    <w:p w14:paraId="4E3FF2FE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2.1.4 OLED区域竞争格局</w:t>
      </w:r>
    </w:p>
    <w:p w14:paraId="0659D10B" w14:textId="77777777" w:rsidR="00B562CE" w:rsidRDefault="00B562CE" w:rsidP="00B562CE">
      <w:pPr>
        <w:spacing w:line="360" w:lineRule="auto"/>
        <w:ind w:firstLineChars="200" w:firstLine="420"/>
      </w:pPr>
      <w:r>
        <w:t>2.2 日本</w:t>
      </w:r>
    </w:p>
    <w:p w14:paraId="3EB55382" w14:textId="77777777" w:rsidR="00B562CE" w:rsidRDefault="00B562CE" w:rsidP="00B562CE">
      <w:pPr>
        <w:spacing w:line="360" w:lineRule="auto"/>
        <w:ind w:firstLineChars="200" w:firstLine="420"/>
      </w:pPr>
      <w:r>
        <w:t>2.2.1 市场地位分析</w:t>
      </w:r>
    </w:p>
    <w:p w14:paraId="4D518B20" w14:textId="77777777" w:rsidR="00B562CE" w:rsidRDefault="00B562CE" w:rsidP="00B562CE">
      <w:pPr>
        <w:spacing w:line="360" w:lineRule="auto"/>
        <w:ind w:firstLineChars="200" w:firstLine="420"/>
      </w:pPr>
      <w:r>
        <w:t>2.2.2 厂商优势分析</w:t>
      </w:r>
    </w:p>
    <w:p w14:paraId="4C532FDA" w14:textId="77777777" w:rsidR="00B562CE" w:rsidRDefault="00B562CE" w:rsidP="00B562CE">
      <w:pPr>
        <w:spacing w:line="360" w:lineRule="auto"/>
        <w:ind w:firstLineChars="200" w:firstLine="420"/>
      </w:pPr>
      <w:r>
        <w:t>2.2.3 企业布局动态</w:t>
      </w:r>
    </w:p>
    <w:p w14:paraId="2E5FA73F" w14:textId="77777777" w:rsidR="00B562CE" w:rsidRDefault="00B562CE" w:rsidP="00B562CE">
      <w:pPr>
        <w:spacing w:line="360" w:lineRule="auto"/>
        <w:ind w:firstLineChars="200" w:firstLine="420"/>
      </w:pPr>
      <w:r>
        <w:t>2.3 韩国</w:t>
      </w:r>
    </w:p>
    <w:p w14:paraId="269FE8B1" w14:textId="77777777" w:rsidR="00B562CE" w:rsidRDefault="00B562CE" w:rsidP="00B562CE">
      <w:pPr>
        <w:spacing w:line="360" w:lineRule="auto"/>
        <w:ind w:firstLineChars="200" w:firstLine="420"/>
      </w:pPr>
      <w:r>
        <w:t>2.3.1 产业市场地位</w:t>
      </w:r>
    </w:p>
    <w:p w14:paraId="5FAE88BE" w14:textId="77777777" w:rsidR="00B562CE" w:rsidRDefault="00B562CE" w:rsidP="00B562CE">
      <w:pPr>
        <w:spacing w:line="360" w:lineRule="auto"/>
        <w:ind w:firstLineChars="200" w:firstLine="420"/>
      </w:pPr>
      <w:r>
        <w:t>2.3.2 企业布局情况分析</w:t>
      </w:r>
    </w:p>
    <w:p w14:paraId="45C0D4F0" w14:textId="77777777" w:rsidR="00B562CE" w:rsidRDefault="00B562CE" w:rsidP="00B562CE">
      <w:pPr>
        <w:spacing w:line="360" w:lineRule="auto"/>
        <w:ind w:firstLineChars="200" w:firstLine="420"/>
      </w:pPr>
      <w:r>
        <w:t>2.3.3 市场研发动态</w:t>
      </w:r>
    </w:p>
    <w:p w14:paraId="11B5D4F4" w14:textId="77777777" w:rsidR="00B562CE" w:rsidRDefault="00B562CE" w:rsidP="00B562CE">
      <w:pPr>
        <w:spacing w:line="360" w:lineRule="auto"/>
        <w:ind w:firstLineChars="200" w:firstLine="420"/>
      </w:pPr>
      <w:r>
        <w:t>2.4 美国</w:t>
      </w:r>
    </w:p>
    <w:p w14:paraId="07B75F59" w14:textId="77777777" w:rsidR="00B562CE" w:rsidRDefault="00B562CE" w:rsidP="00B562CE">
      <w:pPr>
        <w:spacing w:line="360" w:lineRule="auto"/>
        <w:ind w:firstLineChars="200" w:firstLine="420"/>
      </w:pPr>
      <w:r>
        <w:t>2.4.1 企业经营情况分析</w:t>
      </w:r>
    </w:p>
    <w:p w14:paraId="20D1907B" w14:textId="7EFBDFE6" w:rsidR="00B562CE" w:rsidRDefault="00B562CE" w:rsidP="00B562CE">
      <w:pPr>
        <w:spacing w:line="360" w:lineRule="auto"/>
        <w:ind w:firstLineChars="200" w:firstLine="420"/>
      </w:pPr>
      <w:r>
        <w:t>2.4.2 市场研发进展</w:t>
      </w:r>
    </w:p>
    <w:p w14:paraId="1FC964BB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22A08C89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第三章</w:t>
      </w:r>
      <w:r w:rsidRPr="00E82237">
        <w:rPr>
          <w:b/>
        </w:rPr>
        <w:t xml:space="preserve"> 2015-2019年中国OLED行业发展环境分析</w:t>
      </w:r>
    </w:p>
    <w:p w14:paraId="043C330C" w14:textId="77777777" w:rsidR="00B562CE" w:rsidRDefault="00B562CE" w:rsidP="00B562CE">
      <w:pPr>
        <w:spacing w:line="360" w:lineRule="auto"/>
        <w:ind w:firstLineChars="200" w:firstLine="420"/>
      </w:pPr>
      <w:r>
        <w:t>3.1 经济环境</w:t>
      </w:r>
    </w:p>
    <w:p w14:paraId="147F0D95" w14:textId="77777777" w:rsidR="00B562CE" w:rsidRDefault="00B562CE" w:rsidP="00B562CE">
      <w:pPr>
        <w:spacing w:line="360" w:lineRule="auto"/>
        <w:ind w:firstLineChars="200" w:firstLine="420"/>
      </w:pPr>
      <w:r>
        <w:t>3.1.1 全球经济形势</w:t>
      </w:r>
    </w:p>
    <w:p w14:paraId="6938C5C6" w14:textId="77777777" w:rsidR="00B562CE" w:rsidRDefault="00B562CE" w:rsidP="00B562CE">
      <w:pPr>
        <w:spacing w:line="360" w:lineRule="auto"/>
        <w:ind w:firstLineChars="200" w:firstLine="420"/>
      </w:pPr>
      <w:r>
        <w:t>3.1.2 国内宏观经济</w:t>
      </w:r>
    </w:p>
    <w:p w14:paraId="4208230F" w14:textId="77777777" w:rsidR="00B562CE" w:rsidRDefault="00B562CE" w:rsidP="00B562CE">
      <w:pPr>
        <w:spacing w:line="360" w:lineRule="auto"/>
        <w:ind w:firstLineChars="200" w:firstLine="420"/>
      </w:pPr>
      <w:r>
        <w:t>3.1.3 工业运行情况分析</w:t>
      </w:r>
    </w:p>
    <w:p w14:paraId="4D35C007" w14:textId="77777777" w:rsidR="00B562CE" w:rsidRDefault="00B562CE" w:rsidP="00B562CE">
      <w:pPr>
        <w:spacing w:line="360" w:lineRule="auto"/>
        <w:ind w:firstLineChars="200" w:firstLine="420"/>
      </w:pPr>
      <w:r>
        <w:t>3.1.4 宏观经济展望</w:t>
      </w:r>
    </w:p>
    <w:p w14:paraId="2214B49F" w14:textId="77777777" w:rsidR="00B562CE" w:rsidRDefault="00B562CE" w:rsidP="00B562CE">
      <w:pPr>
        <w:spacing w:line="360" w:lineRule="auto"/>
        <w:ind w:firstLineChars="200" w:firstLine="420"/>
      </w:pPr>
      <w:r>
        <w:t>3.2 政策环境</w:t>
      </w:r>
    </w:p>
    <w:p w14:paraId="0F61F6B4" w14:textId="77777777" w:rsidR="00B562CE" w:rsidRDefault="00B562CE" w:rsidP="00B562CE">
      <w:pPr>
        <w:spacing w:line="360" w:lineRule="auto"/>
        <w:ind w:firstLineChars="200" w:firstLine="420"/>
      </w:pPr>
      <w:r>
        <w:t>3.2.1 国家重视OLED发展</w:t>
      </w:r>
    </w:p>
    <w:p w14:paraId="3C42210C" w14:textId="77777777" w:rsidR="00B562CE" w:rsidRDefault="00B562CE" w:rsidP="00B562CE">
      <w:pPr>
        <w:spacing w:line="360" w:lineRule="auto"/>
        <w:ind w:firstLineChars="200" w:firstLine="420"/>
      </w:pPr>
      <w:r>
        <w:t>3.2.2 新材料产业发展指南</w:t>
      </w:r>
    </w:p>
    <w:p w14:paraId="4FFA920A" w14:textId="77777777" w:rsidR="00B562CE" w:rsidRDefault="00B562CE" w:rsidP="00B562CE">
      <w:pPr>
        <w:spacing w:line="360" w:lineRule="auto"/>
        <w:ind w:firstLineChars="200" w:firstLine="420"/>
      </w:pPr>
      <w:r>
        <w:t>3.2.3 半导体照明产业规划</w:t>
      </w:r>
    </w:p>
    <w:p w14:paraId="5AC16AD0" w14:textId="77777777" w:rsidR="00B562CE" w:rsidRDefault="00B562CE" w:rsidP="00B562CE">
      <w:pPr>
        <w:spacing w:line="360" w:lineRule="auto"/>
        <w:ind w:firstLineChars="200" w:firstLine="420"/>
      </w:pPr>
      <w:r>
        <w:t>3.2.4 新型显示产业发展计划</w:t>
      </w:r>
    </w:p>
    <w:p w14:paraId="492B9DF4" w14:textId="77777777" w:rsidR="00B562CE" w:rsidRDefault="00B562CE" w:rsidP="00B562CE">
      <w:pPr>
        <w:spacing w:line="360" w:lineRule="auto"/>
        <w:ind w:firstLineChars="200" w:firstLine="420"/>
      </w:pPr>
      <w:r>
        <w:t>3.2.5 工业企业技术升级指南</w:t>
      </w:r>
    </w:p>
    <w:p w14:paraId="2957852A" w14:textId="77777777" w:rsidR="00B562CE" w:rsidRDefault="00B562CE" w:rsidP="00B562CE">
      <w:pPr>
        <w:spacing w:line="360" w:lineRule="auto"/>
        <w:ind w:firstLineChars="200" w:firstLine="420"/>
      </w:pPr>
      <w:r>
        <w:t>3.3 社会环境</w:t>
      </w:r>
    </w:p>
    <w:p w14:paraId="1D9C68D6" w14:textId="77777777" w:rsidR="00B562CE" w:rsidRDefault="00B562CE" w:rsidP="00B562CE">
      <w:pPr>
        <w:spacing w:line="360" w:lineRule="auto"/>
        <w:ind w:firstLineChars="200" w:firstLine="420"/>
      </w:pPr>
      <w:r>
        <w:t>3.3.1 居民收入水平</w:t>
      </w:r>
    </w:p>
    <w:p w14:paraId="146EA5A6" w14:textId="77777777" w:rsidR="00B562CE" w:rsidRDefault="00B562CE" w:rsidP="00B562CE">
      <w:pPr>
        <w:spacing w:line="360" w:lineRule="auto"/>
        <w:ind w:firstLineChars="200" w:firstLine="420"/>
      </w:pPr>
      <w:r>
        <w:t>3.3.2 社会消费规模</w:t>
      </w:r>
    </w:p>
    <w:p w14:paraId="73D584DA" w14:textId="77777777" w:rsidR="00B562CE" w:rsidRDefault="00B562CE" w:rsidP="00B562CE">
      <w:pPr>
        <w:spacing w:line="360" w:lineRule="auto"/>
        <w:ind w:firstLineChars="200" w:firstLine="420"/>
      </w:pPr>
      <w:r>
        <w:t>3.3.3 居民消费水平</w:t>
      </w:r>
    </w:p>
    <w:p w14:paraId="61569E32" w14:textId="77777777" w:rsidR="00B562CE" w:rsidRDefault="00B562CE" w:rsidP="00B562CE">
      <w:pPr>
        <w:spacing w:line="360" w:lineRule="auto"/>
        <w:ind w:firstLineChars="200" w:firstLine="420"/>
      </w:pPr>
      <w:r>
        <w:t>3.3.4 网民规模现状调研</w:t>
      </w:r>
    </w:p>
    <w:p w14:paraId="52FFDFDF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3.4 技术环境</w:t>
      </w:r>
    </w:p>
    <w:p w14:paraId="3D3C4395" w14:textId="77777777" w:rsidR="00B562CE" w:rsidRDefault="00B562CE" w:rsidP="00B562CE">
      <w:pPr>
        <w:spacing w:line="360" w:lineRule="auto"/>
        <w:ind w:firstLineChars="200" w:firstLine="420"/>
      </w:pPr>
      <w:r>
        <w:t>3.4.1 显示技术综述</w:t>
      </w:r>
    </w:p>
    <w:p w14:paraId="4BF96F3D" w14:textId="77777777" w:rsidR="00B562CE" w:rsidRDefault="00B562CE" w:rsidP="00B562CE">
      <w:pPr>
        <w:spacing w:line="360" w:lineRule="auto"/>
        <w:ind w:firstLineChars="200" w:firstLine="420"/>
      </w:pPr>
      <w:r>
        <w:t>3.4.2 主流显示技术</w:t>
      </w:r>
    </w:p>
    <w:p w14:paraId="3B2D5545" w14:textId="77777777" w:rsidR="00B562CE" w:rsidRDefault="00B562CE" w:rsidP="00B562CE">
      <w:pPr>
        <w:spacing w:line="360" w:lineRule="auto"/>
        <w:ind w:firstLineChars="200" w:firstLine="420"/>
      </w:pPr>
      <w:r>
        <w:t>3.4.3 显示技术发展</w:t>
      </w:r>
    </w:p>
    <w:p w14:paraId="552D174D" w14:textId="77777777" w:rsidR="00B562CE" w:rsidRDefault="00B562CE" w:rsidP="00B562CE">
      <w:pPr>
        <w:spacing w:line="360" w:lineRule="auto"/>
        <w:ind w:firstLineChars="200" w:firstLine="420"/>
      </w:pPr>
      <w:r>
        <w:t>3.4.4 新兴技术发展</w:t>
      </w:r>
    </w:p>
    <w:p w14:paraId="3DE3B9A4" w14:textId="77777777" w:rsidR="00B562CE" w:rsidRDefault="00B562CE" w:rsidP="00B562CE">
      <w:pPr>
        <w:spacing w:line="360" w:lineRule="auto"/>
        <w:ind w:firstLineChars="200" w:firstLine="420"/>
      </w:pPr>
      <w:r>
        <w:t>3.4.5 智能技术支持</w:t>
      </w:r>
    </w:p>
    <w:p w14:paraId="6455AC28" w14:textId="77777777" w:rsidR="00B562CE" w:rsidRDefault="00B562CE" w:rsidP="00B562CE">
      <w:pPr>
        <w:spacing w:line="360" w:lineRule="auto"/>
        <w:ind w:firstLineChars="200" w:firstLine="420"/>
      </w:pPr>
      <w:r>
        <w:t>3.5 产业环境</w:t>
      </w:r>
    </w:p>
    <w:p w14:paraId="45BA63BB" w14:textId="77777777" w:rsidR="00B562CE" w:rsidRDefault="00B562CE" w:rsidP="00B562CE">
      <w:pPr>
        <w:spacing w:line="360" w:lineRule="auto"/>
        <w:ind w:firstLineChars="200" w:firstLine="420"/>
      </w:pPr>
      <w:r>
        <w:t>3.5.1 新型显示产业发展特征</w:t>
      </w:r>
    </w:p>
    <w:p w14:paraId="1A90D7AD" w14:textId="77777777" w:rsidR="00B562CE" w:rsidRDefault="00B562CE" w:rsidP="00B562CE">
      <w:pPr>
        <w:spacing w:line="360" w:lineRule="auto"/>
        <w:ind w:firstLineChars="200" w:firstLine="420"/>
      </w:pPr>
      <w:r>
        <w:t>3.5.2 新型显示产业发展规模</w:t>
      </w:r>
    </w:p>
    <w:p w14:paraId="41AEBA0D" w14:textId="77777777" w:rsidR="00B562CE" w:rsidRDefault="00B562CE" w:rsidP="00B562CE">
      <w:pPr>
        <w:spacing w:line="360" w:lineRule="auto"/>
        <w:ind w:firstLineChars="200" w:firstLine="420"/>
      </w:pPr>
      <w:r>
        <w:t>3.5.3 新型显示企业发展动态</w:t>
      </w:r>
    </w:p>
    <w:p w14:paraId="67245305" w14:textId="77777777" w:rsidR="00B562CE" w:rsidRDefault="00B562CE" w:rsidP="00B562CE">
      <w:pPr>
        <w:spacing w:line="360" w:lineRule="auto"/>
        <w:ind w:firstLineChars="200" w:firstLine="420"/>
      </w:pPr>
      <w:r>
        <w:t>3.5.4 新型显示市场供需分析</w:t>
      </w:r>
    </w:p>
    <w:p w14:paraId="7791DFE6" w14:textId="0C2A1C40" w:rsidR="00B562CE" w:rsidRDefault="00B562CE" w:rsidP="00B562CE">
      <w:pPr>
        <w:spacing w:line="360" w:lineRule="auto"/>
        <w:ind w:firstLineChars="200" w:firstLine="420"/>
      </w:pPr>
      <w:r>
        <w:t>3.5.5 新型显示创新中心建设</w:t>
      </w:r>
    </w:p>
    <w:p w14:paraId="468A6D36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324768C6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第四章</w:t>
      </w:r>
      <w:r w:rsidRPr="00E82237">
        <w:rPr>
          <w:b/>
        </w:rPr>
        <w:t xml:space="preserve"> 2015-2019年中国OLED市场发展综合分析</w:t>
      </w:r>
    </w:p>
    <w:p w14:paraId="788B5542" w14:textId="77777777" w:rsidR="00B562CE" w:rsidRDefault="00B562CE" w:rsidP="00B562CE">
      <w:pPr>
        <w:spacing w:line="360" w:lineRule="auto"/>
        <w:ind w:firstLineChars="200" w:firstLine="420"/>
      </w:pPr>
      <w:r>
        <w:t>4.1 中国OLED市场发展情况分析</w:t>
      </w:r>
    </w:p>
    <w:p w14:paraId="1452C34F" w14:textId="77777777" w:rsidR="00B562CE" w:rsidRDefault="00B562CE" w:rsidP="00B562CE">
      <w:pPr>
        <w:spacing w:line="360" w:lineRule="auto"/>
        <w:ind w:firstLineChars="200" w:firstLine="420"/>
      </w:pPr>
      <w:r>
        <w:t>4.1.1 产业发展特点</w:t>
      </w:r>
    </w:p>
    <w:p w14:paraId="461B6AC4" w14:textId="77777777" w:rsidR="00B562CE" w:rsidRDefault="00B562CE" w:rsidP="00B562CE">
      <w:pPr>
        <w:spacing w:line="360" w:lineRule="auto"/>
        <w:ind w:firstLineChars="200" w:firstLine="420"/>
      </w:pPr>
      <w:r>
        <w:t>4.1.2 市场发展现状调研</w:t>
      </w:r>
    </w:p>
    <w:p w14:paraId="24DBBC78" w14:textId="77777777" w:rsidR="00B562CE" w:rsidRDefault="00B562CE" w:rsidP="00B562CE">
      <w:pPr>
        <w:spacing w:line="360" w:lineRule="auto"/>
        <w:ind w:firstLineChars="200" w:firstLine="420"/>
      </w:pPr>
      <w:r>
        <w:t>4.1.3 产能扩大趋势预测分析</w:t>
      </w:r>
    </w:p>
    <w:p w14:paraId="1CDA0437" w14:textId="77777777" w:rsidR="00B562CE" w:rsidRDefault="00B562CE" w:rsidP="00B562CE">
      <w:pPr>
        <w:spacing w:line="360" w:lineRule="auto"/>
        <w:ind w:firstLineChars="200" w:firstLine="420"/>
      </w:pPr>
      <w:r>
        <w:t>4.1.4 市场竞争情况分析</w:t>
      </w:r>
    </w:p>
    <w:p w14:paraId="72E0636E" w14:textId="77777777" w:rsidR="00B562CE" w:rsidRDefault="00B562CE" w:rsidP="00B562CE">
      <w:pPr>
        <w:spacing w:line="360" w:lineRule="auto"/>
        <w:ind w:firstLineChars="200" w:firstLine="420"/>
      </w:pPr>
      <w:r>
        <w:t>4.1.5 产业发展举措</w:t>
      </w:r>
    </w:p>
    <w:p w14:paraId="25536EAB" w14:textId="77777777" w:rsidR="00B562CE" w:rsidRDefault="00B562CE" w:rsidP="00B562CE">
      <w:pPr>
        <w:spacing w:line="360" w:lineRule="auto"/>
        <w:ind w:firstLineChars="200" w:firstLine="420"/>
      </w:pPr>
      <w:r>
        <w:t>4.2 2015-2019年AMOLED产业发展分析</w:t>
      </w:r>
    </w:p>
    <w:p w14:paraId="0CC96BC5" w14:textId="77777777" w:rsidR="00B562CE" w:rsidRDefault="00B562CE" w:rsidP="00B562CE">
      <w:pPr>
        <w:spacing w:line="360" w:lineRule="auto"/>
        <w:ind w:firstLineChars="200" w:firstLine="420"/>
      </w:pPr>
      <w:r>
        <w:t>4.2.1 AMOLED产业发展动态</w:t>
      </w:r>
    </w:p>
    <w:p w14:paraId="26380948" w14:textId="77777777" w:rsidR="00B562CE" w:rsidRDefault="00B562CE" w:rsidP="00B562CE">
      <w:pPr>
        <w:spacing w:line="360" w:lineRule="auto"/>
        <w:ind w:firstLineChars="200" w:firstLine="420"/>
      </w:pPr>
      <w:r>
        <w:t>4.2.2 AMOLED产业市场规模</w:t>
      </w:r>
    </w:p>
    <w:p w14:paraId="4EC8E925" w14:textId="77777777" w:rsidR="00B562CE" w:rsidRDefault="00B562CE" w:rsidP="00B562CE">
      <w:pPr>
        <w:spacing w:line="360" w:lineRule="auto"/>
        <w:ind w:firstLineChars="200" w:firstLine="420"/>
      </w:pPr>
      <w:r>
        <w:t>4.2.3 AMOLED模组发展机会</w:t>
      </w:r>
    </w:p>
    <w:p w14:paraId="0CA5100E" w14:textId="77777777" w:rsidR="00B562CE" w:rsidRDefault="00B562CE" w:rsidP="00B562CE">
      <w:pPr>
        <w:spacing w:line="360" w:lineRule="auto"/>
        <w:ind w:firstLineChars="200" w:firstLine="420"/>
      </w:pPr>
      <w:r>
        <w:t>4.2.4 AMOLED市场投资空间</w:t>
      </w:r>
    </w:p>
    <w:p w14:paraId="336593DF" w14:textId="77777777" w:rsidR="00B562CE" w:rsidRDefault="00B562CE" w:rsidP="00B562CE">
      <w:pPr>
        <w:spacing w:line="360" w:lineRule="auto"/>
        <w:ind w:firstLineChars="200" w:firstLine="420"/>
      </w:pPr>
      <w:r>
        <w:t>4.2.5 AMOLED行业发展趋势预测分析</w:t>
      </w:r>
    </w:p>
    <w:p w14:paraId="5AE6A0FC" w14:textId="77777777" w:rsidR="00B562CE" w:rsidRDefault="00B562CE" w:rsidP="00B562CE">
      <w:pPr>
        <w:spacing w:line="360" w:lineRule="auto"/>
        <w:ind w:firstLineChars="200" w:firstLine="420"/>
      </w:pPr>
      <w:r>
        <w:t>4.3 2015-2019年PMOLED产业发展分析</w:t>
      </w:r>
    </w:p>
    <w:p w14:paraId="5CBACE9E" w14:textId="77777777" w:rsidR="00B562CE" w:rsidRDefault="00B562CE" w:rsidP="00B562CE">
      <w:pPr>
        <w:spacing w:line="360" w:lineRule="auto"/>
        <w:ind w:firstLineChars="200" w:firstLine="420"/>
      </w:pPr>
      <w:r>
        <w:t>4.3.1 PMOLED工艺流程分析</w:t>
      </w:r>
    </w:p>
    <w:p w14:paraId="059572E5" w14:textId="77777777" w:rsidR="00B562CE" w:rsidRDefault="00B562CE" w:rsidP="00B562CE">
      <w:pPr>
        <w:spacing w:line="360" w:lineRule="auto"/>
        <w:ind w:firstLineChars="200" w:firstLine="420"/>
      </w:pPr>
      <w:r>
        <w:t>4.3.2 PMOLED核心材料成本</w:t>
      </w:r>
    </w:p>
    <w:p w14:paraId="51657975" w14:textId="77777777" w:rsidR="00B562CE" w:rsidRDefault="00B562CE" w:rsidP="00B562CE">
      <w:pPr>
        <w:spacing w:line="360" w:lineRule="auto"/>
        <w:ind w:firstLineChars="200" w:firstLine="420"/>
      </w:pPr>
      <w:r>
        <w:t>4.3.3 PMOLED应用市场发展</w:t>
      </w:r>
    </w:p>
    <w:p w14:paraId="3CF1552C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4.3.4 PMOLED市场经营情况分析</w:t>
      </w:r>
    </w:p>
    <w:p w14:paraId="115D4065" w14:textId="77777777" w:rsidR="00B562CE" w:rsidRDefault="00B562CE" w:rsidP="00B562CE">
      <w:pPr>
        <w:spacing w:line="360" w:lineRule="auto"/>
        <w:ind w:firstLineChars="200" w:firstLine="420"/>
      </w:pPr>
      <w:r>
        <w:t>4.3.5 PMOLED产品研发进展</w:t>
      </w:r>
    </w:p>
    <w:p w14:paraId="417C1A23" w14:textId="77777777" w:rsidR="00B562CE" w:rsidRDefault="00B562CE" w:rsidP="00B562CE">
      <w:pPr>
        <w:spacing w:line="360" w:lineRule="auto"/>
        <w:ind w:firstLineChars="200" w:firstLine="420"/>
      </w:pPr>
      <w:r>
        <w:t>4.4 中国OLED产业发展存在的问题分析</w:t>
      </w:r>
    </w:p>
    <w:p w14:paraId="51039A70" w14:textId="77777777" w:rsidR="00B562CE" w:rsidRDefault="00B562CE" w:rsidP="00B562CE">
      <w:pPr>
        <w:spacing w:line="360" w:lineRule="auto"/>
        <w:ind w:firstLineChars="200" w:firstLine="420"/>
      </w:pPr>
      <w:r>
        <w:t>4.4.1 产业发展劣势</w:t>
      </w:r>
    </w:p>
    <w:p w14:paraId="12489FD8" w14:textId="77777777" w:rsidR="00B562CE" w:rsidRDefault="00B562CE" w:rsidP="00B562CE">
      <w:pPr>
        <w:spacing w:line="360" w:lineRule="auto"/>
        <w:ind w:firstLineChars="200" w:firstLine="420"/>
      </w:pPr>
      <w:r>
        <w:t>4.4.2 技术研发问题</w:t>
      </w:r>
    </w:p>
    <w:p w14:paraId="0728DD31" w14:textId="77777777" w:rsidR="00B562CE" w:rsidRDefault="00B562CE" w:rsidP="00B562CE">
      <w:pPr>
        <w:spacing w:line="360" w:lineRule="auto"/>
        <w:ind w:firstLineChars="200" w:firstLine="420"/>
      </w:pPr>
      <w:r>
        <w:t>4.4.3 材料供给问题</w:t>
      </w:r>
    </w:p>
    <w:p w14:paraId="45BA4B5C" w14:textId="77777777" w:rsidR="00B562CE" w:rsidRDefault="00B562CE" w:rsidP="00B562CE">
      <w:pPr>
        <w:spacing w:line="360" w:lineRule="auto"/>
        <w:ind w:firstLineChars="200" w:firstLine="420"/>
      </w:pPr>
      <w:r>
        <w:t>4.5 中国OLED产业发展策略解析</w:t>
      </w:r>
    </w:p>
    <w:p w14:paraId="16E9E8DB" w14:textId="77777777" w:rsidR="00B562CE" w:rsidRDefault="00B562CE" w:rsidP="00B562CE">
      <w:pPr>
        <w:spacing w:line="360" w:lineRule="auto"/>
        <w:ind w:firstLineChars="200" w:firstLine="420"/>
      </w:pPr>
      <w:r>
        <w:t>4.5.1 加强技术创新发展</w:t>
      </w:r>
    </w:p>
    <w:p w14:paraId="2696EAA2" w14:textId="77777777" w:rsidR="00B562CE" w:rsidRDefault="00B562CE" w:rsidP="00B562CE">
      <w:pPr>
        <w:spacing w:line="360" w:lineRule="auto"/>
        <w:ind w:firstLineChars="200" w:firstLine="420"/>
      </w:pPr>
      <w:r>
        <w:t>4.5.2 政府协调产业发展</w:t>
      </w:r>
    </w:p>
    <w:p w14:paraId="06B410DD" w14:textId="478C7FAB" w:rsidR="00B562CE" w:rsidRDefault="00B562CE" w:rsidP="00B562CE">
      <w:pPr>
        <w:spacing w:line="360" w:lineRule="auto"/>
        <w:ind w:firstLineChars="200" w:firstLine="420"/>
      </w:pPr>
      <w:r>
        <w:t>4.5.3 注重产业链的整合</w:t>
      </w:r>
    </w:p>
    <w:p w14:paraId="740A8ECC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44F790C1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第五章</w:t>
      </w:r>
      <w:r w:rsidRPr="00E82237">
        <w:rPr>
          <w:b/>
        </w:rPr>
        <w:t xml:space="preserve"> OLED技术专利发展分析</w:t>
      </w:r>
    </w:p>
    <w:p w14:paraId="687904DE" w14:textId="77777777" w:rsidR="00B562CE" w:rsidRDefault="00B562CE" w:rsidP="00B562CE">
      <w:pPr>
        <w:spacing w:line="360" w:lineRule="auto"/>
        <w:ind w:firstLineChars="200" w:firstLine="420"/>
      </w:pPr>
      <w:r>
        <w:t>5.1 全球OLED专利申请情况分析</w:t>
      </w:r>
    </w:p>
    <w:p w14:paraId="05BCA0CD" w14:textId="77777777" w:rsidR="00B562CE" w:rsidRDefault="00B562CE" w:rsidP="00B562CE">
      <w:pPr>
        <w:spacing w:line="360" w:lineRule="auto"/>
        <w:ind w:firstLineChars="200" w:firstLine="420"/>
      </w:pPr>
      <w:r>
        <w:t>5.1.1 全球OLED专利整体状况分析</w:t>
      </w:r>
    </w:p>
    <w:p w14:paraId="30719E62" w14:textId="77777777" w:rsidR="00B562CE" w:rsidRDefault="00B562CE" w:rsidP="00B562CE">
      <w:pPr>
        <w:spacing w:line="360" w:lineRule="auto"/>
        <w:ind w:firstLineChars="200" w:firstLine="420"/>
      </w:pPr>
      <w:r>
        <w:t>5.1.2 各国OLED专利比较分析</w:t>
      </w:r>
    </w:p>
    <w:p w14:paraId="11D5DB23" w14:textId="77777777" w:rsidR="00B562CE" w:rsidRDefault="00B562CE" w:rsidP="00B562CE">
      <w:pPr>
        <w:spacing w:line="360" w:lineRule="auto"/>
        <w:ind w:firstLineChars="200" w:firstLine="420"/>
      </w:pPr>
      <w:r>
        <w:t>5.2 中国OLED专利申请状况分析</w:t>
      </w:r>
    </w:p>
    <w:p w14:paraId="544496C5" w14:textId="77777777" w:rsidR="00B562CE" w:rsidRDefault="00B562CE" w:rsidP="00B562CE">
      <w:pPr>
        <w:spacing w:line="360" w:lineRule="auto"/>
        <w:ind w:firstLineChars="200" w:firstLine="420"/>
      </w:pPr>
      <w:r>
        <w:t>5.2.1 中国OLED专利申请现状调研</w:t>
      </w:r>
    </w:p>
    <w:p w14:paraId="6658E13A" w14:textId="77777777" w:rsidR="00B562CE" w:rsidRDefault="00B562CE" w:rsidP="00B562CE">
      <w:pPr>
        <w:spacing w:line="360" w:lineRule="auto"/>
        <w:ind w:firstLineChars="200" w:firstLine="420"/>
      </w:pPr>
      <w:r>
        <w:t>5.2.2 中国OLED专利申请数量</w:t>
      </w:r>
    </w:p>
    <w:p w14:paraId="7AC549DB" w14:textId="77777777" w:rsidR="00B562CE" w:rsidRDefault="00B562CE" w:rsidP="00B562CE">
      <w:pPr>
        <w:spacing w:line="360" w:lineRule="auto"/>
        <w:ind w:firstLineChars="200" w:firstLine="420"/>
      </w:pPr>
      <w:r>
        <w:t>5.2.3 中国OLED专利申请人分布</w:t>
      </w:r>
    </w:p>
    <w:p w14:paraId="7DAF43F3" w14:textId="77777777" w:rsidR="00B562CE" w:rsidRDefault="00B562CE" w:rsidP="00B562CE">
      <w:pPr>
        <w:spacing w:line="360" w:lineRule="auto"/>
        <w:ind w:firstLineChars="200" w:firstLine="420"/>
      </w:pPr>
      <w:r>
        <w:t>5.3 基于专利分析OLED行业存在的问题及对策</w:t>
      </w:r>
    </w:p>
    <w:p w14:paraId="47CEC8F9" w14:textId="77777777" w:rsidR="00B562CE" w:rsidRDefault="00B562CE" w:rsidP="00B562CE">
      <w:pPr>
        <w:spacing w:line="360" w:lineRule="auto"/>
        <w:ind w:firstLineChars="200" w:firstLine="420"/>
      </w:pPr>
      <w:r>
        <w:t>5.3.1 行业存在的问题</w:t>
      </w:r>
    </w:p>
    <w:p w14:paraId="6300D07F" w14:textId="5415137B" w:rsidR="00B562CE" w:rsidRDefault="00B562CE" w:rsidP="00B562CE">
      <w:pPr>
        <w:spacing w:line="360" w:lineRule="auto"/>
        <w:ind w:firstLineChars="200" w:firstLine="420"/>
      </w:pPr>
      <w:r>
        <w:t>5.3.2 行业发展的建议</w:t>
      </w:r>
    </w:p>
    <w:p w14:paraId="47993AC3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314B8263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第六章</w:t>
      </w:r>
      <w:r w:rsidRPr="00E82237">
        <w:rPr>
          <w:b/>
        </w:rPr>
        <w:t xml:space="preserve"> 2015-2019年中国OLED上游材料及设备市场发展分析</w:t>
      </w:r>
    </w:p>
    <w:p w14:paraId="38D5D92C" w14:textId="77777777" w:rsidR="00B562CE" w:rsidRDefault="00B562CE" w:rsidP="00B562CE">
      <w:pPr>
        <w:spacing w:line="360" w:lineRule="auto"/>
        <w:ind w:firstLineChars="200" w:firstLine="420"/>
      </w:pPr>
      <w:r>
        <w:t>6.1 OLED材料分析</w:t>
      </w:r>
    </w:p>
    <w:p w14:paraId="7EF93237" w14:textId="77777777" w:rsidR="00B562CE" w:rsidRDefault="00B562CE" w:rsidP="00B562CE">
      <w:pPr>
        <w:spacing w:line="360" w:lineRule="auto"/>
        <w:ind w:firstLineChars="200" w:firstLine="420"/>
      </w:pPr>
      <w:r>
        <w:t>6.1.1 OLED材料介绍</w:t>
      </w:r>
    </w:p>
    <w:p w14:paraId="390861E4" w14:textId="77777777" w:rsidR="00B562CE" w:rsidRDefault="00B562CE" w:rsidP="00B562CE">
      <w:pPr>
        <w:spacing w:line="360" w:lineRule="auto"/>
        <w:ind w:firstLineChars="200" w:firstLine="420"/>
      </w:pPr>
      <w:r>
        <w:t>6.1.2 OLED材料发展现状调研</w:t>
      </w:r>
    </w:p>
    <w:p w14:paraId="11A02FB0" w14:textId="77777777" w:rsidR="00B562CE" w:rsidRDefault="00B562CE" w:rsidP="00B562CE">
      <w:pPr>
        <w:spacing w:line="360" w:lineRule="auto"/>
        <w:ind w:firstLineChars="200" w:firstLine="420"/>
      </w:pPr>
      <w:r>
        <w:t>6.1.3 OLED材料市场规模</w:t>
      </w:r>
    </w:p>
    <w:p w14:paraId="49522DD5" w14:textId="77777777" w:rsidR="00B562CE" w:rsidRDefault="00B562CE" w:rsidP="00B562CE">
      <w:pPr>
        <w:spacing w:line="360" w:lineRule="auto"/>
        <w:ind w:firstLineChars="200" w:firstLine="420"/>
      </w:pPr>
      <w:r>
        <w:t>6.1.4 OLED供应商分析</w:t>
      </w:r>
    </w:p>
    <w:p w14:paraId="70B51560" w14:textId="77777777" w:rsidR="00B562CE" w:rsidRDefault="00B562CE" w:rsidP="00B562CE">
      <w:pPr>
        <w:spacing w:line="360" w:lineRule="auto"/>
        <w:ind w:firstLineChars="200" w:firstLine="420"/>
      </w:pPr>
      <w:r>
        <w:t>6.1.5 OLED有机材料分析</w:t>
      </w:r>
    </w:p>
    <w:p w14:paraId="6E01EB46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6.1.6 不同技术OLED材料分析</w:t>
      </w:r>
    </w:p>
    <w:p w14:paraId="5AABCFBE" w14:textId="77777777" w:rsidR="00B562CE" w:rsidRDefault="00B562CE" w:rsidP="00B562CE">
      <w:pPr>
        <w:spacing w:line="360" w:lineRule="auto"/>
        <w:ind w:firstLineChars="200" w:firstLine="420"/>
      </w:pPr>
      <w:r>
        <w:t>6.1.7 OLED材料研发方向</w:t>
      </w:r>
    </w:p>
    <w:p w14:paraId="0C4D9AD9" w14:textId="77777777" w:rsidR="00B562CE" w:rsidRDefault="00B562CE" w:rsidP="00B562CE">
      <w:pPr>
        <w:spacing w:line="360" w:lineRule="auto"/>
        <w:ind w:firstLineChars="200" w:firstLine="420"/>
      </w:pPr>
      <w:r>
        <w:t>6.2 OLED设备分析</w:t>
      </w:r>
    </w:p>
    <w:p w14:paraId="183A1CC0" w14:textId="77777777" w:rsidR="00B562CE" w:rsidRDefault="00B562CE" w:rsidP="00B562CE">
      <w:pPr>
        <w:spacing w:line="360" w:lineRule="auto"/>
        <w:ind w:firstLineChars="200" w:firstLine="420"/>
      </w:pPr>
      <w:r>
        <w:t>6.2.1 OLED设备总体分析</w:t>
      </w:r>
    </w:p>
    <w:p w14:paraId="086DA1C8" w14:textId="77777777" w:rsidR="00B562CE" w:rsidRDefault="00B562CE" w:rsidP="00B562CE">
      <w:pPr>
        <w:spacing w:line="360" w:lineRule="auto"/>
        <w:ind w:firstLineChars="200" w:firstLine="420"/>
      </w:pPr>
      <w:r>
        <w:t>6.2.2 OLED镀膜设备</w:t>
      </w:r>
    </w:p>
    <w:p w14:paraId="70E439B0" w14:textId="77777777" w:rsidR="00B562CE" w:rsidRDefault="00B562CE" w:rsidP="00B562CE">
      <w:pPr>
        <w:spacing w:line="360" w:lineRule="auto"/>
        <w:ind w:firstLineChars="200" w:firstLine="420"/>
      </w:pPr>
      <w:r>
        <w:t>6.2.3 OLED光刻设备</w:t>
      </w:r>
    </w:p>
    <w:p w14:paraId="7E861270" w14:textId="77777777" w:rsidR="00B562CE" w:rsidRDefault="00B562CE" w:rsidP="00B562CE">
      <w:pPr>
        <w:spacing w:line="360" w:lineRule="auto"/>
        <w:ind w:firstLineChars="200" w:firstLine="420"/>
      </w:pPr>
      <w:r>
        <w:t>6.2.4 OLED蚀刻设备</w:t>
      </w:r>
    </w:p>
    <w:p w14:paraId="787E5C7A" w14:textId="77777777" w:rsidR="00B562CE" w:rsidRDefault="00B562CE" w:rsidP="00B562CE">
      <w:pPr>
        <w:spacing w:line="360" w:lineRule="auto"/>
        <w:ind w:firstLineChars="200" w:firstLine="420"/>
      </w:pPr>
      <w:r>
        <w:t>6.2.5 OLED剥离设备</w:t>
      </w:r>
    </w:p>
    <w:p w14:paraId="22AEB606" w14:textId="77777777" w:rsidR="00B562CE" w:rsidRDefault="00B562CE" w:rsidP="00B562CE">
      <w:pPr>
        <w:spacing w:line="360" w:lineRule="auto"/>
        <w:ind w:firstLineChars="200" w:firstLine="420"/>
      </w:pPr>
      <w:r>
        <w:t>6.2.6 OLED清洗设备</w:t>
      </w:r>
    </w:p>
    <w:p w14:paraId="2389C7D8" w14:textId="77777777" w:rsidR="00B562CE" w:rsidRDefault="00B562CE" w:rsidP="00B562CE">
      <w:pPr>
        <w:spacing w:line="360" w:lineRule="auto"/>
        <w:ind w:firstLineChars="200" w:firstLine="420"/>
      </w:pPr>
      <w:r>
        <w:t>6.2.7 OLED蒸镀设备</w:t>
      </w:r>
    </w:p>
    <w:p w14:paraId="77C45DC4" w14:textId="77777777" w:rsidR="00B562CE" w:rsidRDefault="00B562CE" w:rsidP="00B562CE">
      <w:pPr>
        <w:spacing w:line="360" w:lineRule="auto"/>
        <w:ind w:firstLineChars="200" w:firstLine="420"/>
      </w:pPr>
      <w:r>
        <w:t>6.2.8 OLED封装设备</w:t>
      </w:r>
    </w:p>
    <w:p w14:paraId="434E202A" w14:textId="5C7025F4" w:rsidR="00B562CE" w:rsidRDefault="00B562CE" w:rsidP="00B562CE">
      <w:pPr>
        <w:spacing w:line="360" w:lineRule="auto"/>
        <w:ind w:firstLineChars="200" w:firstLine="420"/>
      </w:pPr>
      <w:r>
        <w:t>6.2.9 OLED检测设备</w:t>
      </w:r>
    </w:p>
    <w:p w14:paraId="556CD6AF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2734BDC1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第七章</w:t>
      </w:r>
      <w:r w:rsidRPr="00E82237">
        <w:rPr>
          <w:b/>
        </w:rPr>
        <w:t xml:space="preserve"> 2015-2019年中国OLED中游制造市场分析</w:t>
      </w:r>
    </w:p>
    <w:p w14:paraId="2D606E6E" w14:textId="77777777" w:rsidR="00B562CE" w:rsidRDefault="00B562CE" w:rsidP="00B562CE">
      <w:pPr>
        <w:spacing w:line="360" w:lineRule="auto"/>
        <w:ind w:firstLineChars="200" w:firstLine="420"/>
      </w:pPr>
      <w:r>
        <w:t>7.1 面板行业</w:t>
      </w:r>
    </w:p>
    <w:p w14:paraId="67793937" w14:textId="77777777" w:rsidR="00B562CE" w:rsidRDefault="00B562CE" w:rsidP="00B562CE">
      <w:pPr>
        <w:spacing w:line="360" w:lineRule="auto"/>
        <w:ind w:firstLineChars="200" w:firstLine="420"/>
      </w:pPr>
      <w:r>
        <w:t>7.1.1 面板行业发展综述</w:t>
      </w:r>
    </w:p>
    <w:p w14:paraId="3094E938" w14:textId="77777777" w:rsidR="00B562CE" w:rsidRDefault="00B562CE" w:rsidP="00B562CE">
      <w:pPr>
        <w:spacing w:line="360" w:lineRule="auto"/>
        <w:ind w:firstLineChars="200" w:firstLine="420"/>
      </w:pPr>
      <w:r>
        <w:t>7.1.2 OLED面板行业分析</w:t>
      </w:r>
    </w:p>
    <w:p w14:paraId="5BC3D4F2" w14:textId="77777777" w:rsidR="00B562CE" w:rsidRDefault="00B562CE" w:rsidP="00B562CE">
      <w:pPr>
        <w:spacing w:line="360" w:lineRule="auto"/>
        <w:ind w:firstLineChars="200" w:firstLine="420"/>
      </w:pPr>
      <w:r>
        <w:t>7.1.3 OLED面板需求分析</w:t>
      </w:r>
    </w:p>
    <w:p w14:paraId="02CD2C52" w14:textId="77777777" w:rsidR="00B562CE" w:rsidRDefault="00B562CE" w:rsidP="00B562CE">
      <w:pPr>
        <w:spacing w:line="360" w:lineRule="auto"/>
        <w:ind w:firstLineChars="200" w:firstLine="420"/>
      </w:pPr>
      <w:r>
        <w:t>7.1.4 OLED面板区域分布</w:t>
      </w:r>
    </w:p>
    <w:p w14:paraId="142A088E" w14:textId="77777777" w:rsidR="00B562CE" w:rsidRDefault="00B562CE" w:rsidP="00B562CE">
      <w:pPr>
        <w:spacing w:line="360" w:lineRule="auto"/>
        <w:ind w:firstLineChars="200" w:firstLine="420"/>
      </w:pPr>
      <w:r>
        <w:t>7.1.5 OLED面板竞争格局</w:t>
      </w:r>
    </w:p>
    <w:p w14:paraId="2B96DCFF" w14:textId="77777777" w:rsidR="00B562CE" w:rsidRDefault="00B562CE" w:rsidP="00B562CE">
      <w:pPr>
        <w:spacing w:line="360" w:lineRule="auto"/>
        <w:ind w:firstLineChars="200" w:firstLine="420"/>
      </w:pPr>
      <w:r>
        <w:t>7.2 驱动芯片</w:t>
      </w:r>
    </w:p>
    <w:p w14:paraId="55A8EFF6" w14:textId="77777777" w:rsidR="00B562CE" w:rsidRDefault="00B562CE" w:rsidP="00B562CE">
      <w:pPr>
        <w:spacing w:line="360" w:lineRule="auto"/>
        <w:ind w:firstLineChars="200" w:firstLine="420"/>
      </w:pPr>
      <w:r>
        <w:t>7.2.1 驱动控制芯片关键指标</w:t>
      </w:r>
    </w:p>
    <w:p w14:paraId="4D0A9B97" w14:textId="77777777" w:rsidR="00B562CE" w:rsidRDefault="00B562CE" w:rsidP="00B562CE">
      <w:pPr>
        <w:spacing w:line="360" w:lineRule="auto"/>
        <w:ind w:firstLineChars="200" w:firstLine="420"/>
      </w:pPr>
      <w:r>
        <w:t>7.2.2 驱动控制芯片方案</w:t>
      </w:r>
    </w:p>
    <w:p w14:paraId="2AFFC6EC" w14:textId="77777777" w:rsidR="00B562CE" w:rsidRDefault="00B562CE" w:rsidP="00B562CE">
      <w:pPr>
        <w:spacing w:line="360" w:lineRule="auto"/>
        <w:ind w:firstLineChars="200" w:firstLine="420"/>
      </w:pPr>
      <w:r>
        <w:t>7.2.3 OLED驱动芯片分析</w:t>
      </w:r>
    </w:p>
    <w:p w14:paraId="317F281F" w14:textId="4B74D7A2" w:rsidR="00B562CE" w:rsidRDefault="00B562CE" w:rsidP="00B562CE">
      <w:pPr>
        <w:spacing w:line="360" w:lineRule="auto"/>
        <w:ind w:firstLineChars="200" w:firstLine="420"/>
      </w:pPr>
      <w:r>
        <w:t>7.2.4 OLED驱动芯片发展</w:t>
      </w:r>
    </w:p>
    <w:p w14:paraId="5C813672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763305AD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第八章</w:t>
      </w:r>
      <w:r w:rsidRPr="00E82237">
        <w:rPr>
          <w:b/>
        </w:rPr>
        <w:t xml:space="preserve"> 2015-2019年中国OLED下游应用市场发展现状调研</w:t>
      </w:r>
    </w:p>
    <w:p w14:paraId="1E6DA494" w14:textId="77777777" w:rsidR="00B562CE" w:rsidRDefault="00B562CE" w:rsidP="00B562CE">
      <w:pPr>
        <w:spacing w:line="360" w:lineRule="auto"/>
        <w:ind w:firstLineChars="200" w:firstLine="420"/>
      </w:pPr>
      <w:r>
        <w:t>8.1 智能手机市场</w:t>
      </w:r>
    </w:p>
    <w:p w14:paraId="6F4F7670" w14:textId="77777777" w:rsidR="00B562CE" w:rsidRDefault="00B562CE" w:rsidP="00B562CE">
      <w:pPr>
        <w:spacing w:line="360" w:lineRule="auto"/>
        <w:ind w:firstLineChars="200" w:firstLine="420"/>
      </w:pPr>
      <w:r>
        <w:t>8.1.1 智能手机市场发展现状调研</w:t>
      </w:r>
    </w:p>
    <w:p w14:paraId="567F9B20" w14:textId="77777777" w:rsidR="00B562CE" w:rsidRDefault="00B562CE" w:rsidP="00B562CE">
      <w:pPr>
        <w:spacing w:line="360" w:lineRule="auto"/>
        <w:ind w:firstLineChars="200" w:firstLine="420"/>
      </w:pPr>
      <w:r>
        <w:t>8.1.2 智能手机OLED屏幕现状调研</w:t>
      </w:r>
    </w:p>
    <w:p w14:paraId="786EFEF3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8.1.3 智能手机应用OLED情况分析</w:t>
      </w:r>
    </w:p>
    <w:p w14:paraId="5537B8CC" w14:textId="77777777" w:rsidR="00B562CE" w:rsidRDefault="00B562CE" w:rsidP="00B562CE">
      <w:pPr>
        <w:spacing w:line="360" w:lineRule="auto"/>
        <w:ind w:firstLineChars="200" w:firstLine="420"/>
      </w:pPr>
      <w:r>
        <w:t>8.1.4 OLED手机面板市场份额</w:t>
      </w:r>
    </w:p>
    <w:p w14:paraId="55B94226" w14:textId="77777777" w:rsidR="00B562CE" w:rsidRDefault="00B562CE" w:rsidP="00B562CE">
      <w:pPr>
        <w:spacing w:line="360" w:lineRule="auto"/>
        <w:ind w:firstLineChars="200" w:firstLine="420"/>
      </w:pPr>
      <w:r>
        <w:t>8.1.5 OLED手机屏幕企业格局</w:t>
      </w:r>
    </w:p>
    <w:p w14:paraId="3F2B960E" w14:textId="77777777" w:rsidR="00B562CE" w:rsidRDefault="00B562CE" w:rsidP="00B562CE">
      <w:pPr>
        <w:spacing w:line="360" w:lineRule="auto"/>
        <w:ind w:firstLineChars="200" w:firstLine="420"/>
      </w:pPr>
      <w:r>
        <w:t>8.1.6 手机OLED屏幕市场前景</w:t>
      </w:r>
    </w:p>
    <w:p w14:paraId="0628604B" w14:textId="77777777" w:rsidR="00B562CE" w:rsidRDefault="00B562CE" w:rsidP="00B562CE">
      <w:pPr>
        <w:spacing w:line="360" w:lineRule="auto"/>
        <w:ind w:firstLineChars="200" w:firstLine="420"/>
      </w:pPr>
      <w:r>
        <w:t>8.2 电视机市场</w:t>
      </w:r>
    </w:p>
    <w:p w14:paraId="5602E27B" w14:textId="77777777" w:rsidR="00B562CE" w:rsidRDefault="00B562CE" w:rsidP="00B562CE">
      <w:pPr>
        <w:spacing w:line="360" w:lineRule="auto"/>
        <w:ind w:firstLineChars="200" w:firstLine="420"/>
      </w:pPr>
      <w:r>
        <w:t>8.2.1 OLED电视的技术优点和劣势</w:t>
      </w:r>
    </w:p>
    <w:p w14:paraId="47B75C3A" w14:textId="77777777" w:rsidR="00B562CE" w:rsidRDefault="00B562CE" w:rsidP="00B562CE">
      <w:pPr>
        <w:spacing w:line="360" w:lineRule="auto"/>
        <w:ind w:firstLineChars="200" w:firstLine="420"/>
      </w:pPr>
      <w:r>
        <w:t>8.2.2 OLED电视发展现状调研</w:t>
      </w:r>
    </w:p>
    <w:p w14:paraId="605A0B37" w14:textId="77777777" w:rsidR="00B562CE" w:rsidRDefault="00B562CE" w:rsidP="00B562CE">
      <w:pPr>
        <w:spacing w:line="360" w:lineRule="auto"/>
        <w:ind w:firstLineChars="200" w:firstLine="420"/>
      </w:pPr>
      <w:r>
        <w:t>8.2.3 OLED电视市场销售分析</w:t>
      </w:r>
    </w:p>
    <w:p w14:paraId="796D1744" w14:textId="77777777" w:rsidR="00B562CE" w:rsidRDefault="00B562CE" w:rsidP="00B562CE">
      <w:pPr>
        <w:spacing w:line="360" w:lineRule="auto"/>
        <w:ind w:firstLineChars="200" w:firstLine="420"/>
      </w:pPr>
      <w:r>
        <w:t>8.2.4 OLED电视市场突破升级</w:t>
      </w:r>
    </w:p>
    <w:p w14:paraId="6922872F" w14:textId="77777777" w:rsidR="00B562CE" w:rsidRDefault="00B562CE" w:rsidP="00B562CE">
      <w:pPr>
        <w:spacing w:line="360" w:lineRule="auto"/>
        <w:ind w:firstLineChars="200" w:firstLine="420"/>
      </w:pPr>
      <w:r>
        <w:t>8.3 VR市场</w:t>
      </w:r>
    </w:p>
    <w:p w14:paraId="6CA8FD19" w14:textId="77777777" w:rsidR="00B562CE" w:rsidRDefault="00B562CE" w:rsidP="00B562CE">
      <w:pPr>
        <w:spacing w:line="360" w:lineRule="auto"/>
        <w:ind w:firstLineChars="200" w:firstLine="420"/>
      </w:pPr>
      <w:r>
        <w:t>8.3.1 VR市场发展现状调研</w:t>
      </w:r>
    </w:p>
    <w:p w14:paraId="2A029EEC" w14:textId="77777777" w:rsidR="00B562CE" w:rsidRDefault="00B562CE" w:rsidP="00B562CE">
      <w:pPr>
        <w:spacing w:line="360" w:lineRule="auto"/>
        <w:ind w:firstLineChars="200" w:firstLine="420"/>
      </w:pPr>
      <w:r>
        <w:t>8.3.2 OLED在VR市场的应用</w:t>
      </w:r>
    </w:p>
    <w:p w14:paraId="41977A82" w14:textId="77777777" w:rsidR="00B562CE" w:rsidRDefault="00B562CE" w:rsidP="00B562CE">
      <w:pPr>
        <w:spacing w:line="360" w:lineRule="auto"/>
        <w:ind w:firstLineChars="200" w:firstLine="420"/>
      </w:pPr>
      <w:r>
        <w:t>8.3.3 VR市场OLED需求预测分析</w:t>
      </w:r>
    </w:p>
    <w:p w14:paraId="6B439E99" w14:textId="77777777" w:rsidR="00B562CE" w:rsidRDefault="00B562CE" w:rsidP="00B562CE">
      <w:pPr>
        <w:spacing w:line="360" w:lineRule="auto"/>
        <w:ind w:firstLineChars="200" w:firstLine="420"/>
      </w:pPr>
      <w:r>
        <w:t>8.3.4 VR市场未来发展趋势预测分析</w:t>
      </w:r>
    </w:p>
    <w:p w14:paraId="1C283777" w14:textId="77777777" w:rsidR="00B562CE" w:rsidRDefault="00B562CE" w:rsidP="00B562CE">
      <w:pPr>
        <w:spacing w:line="360" w:lineRule="auto"/>
        <w:ind w:firstLineChars="200" w:firstLine="420"/>
      </w:pPr>
      <w:r>
        <w:t>8.4 可穿戴设备市场</w:t>
      </w:r>
    </w:p>
    <w:p w14:paraId="4DE488A7" w14:textId="77777777" w:rsidR="00B562CE" w:rsidRDefault="00B562CE" w:rsidP="00B562CE">
      <w:pPr>
        <w:spacing w:line="360" w:lineRule="auto"/>
        <w:ind w:firstLineChars="200" w:firstLine="420"/>
      </w:pPr>
      <w:r>
        <w:t>8.4.1 可穿戴设备市场发展规模</w:t>
      </w:r>
    </w:p>
    <w:p w14:paraId="535B3FE4" w14:textId="77777777" w:rsidR="00B562CE" w:rsidRDefault="00B562CE" w:rsidP="00B562CE">
      <w:pPr>
        <w:spacing w:line="360" w:lineRule="auto"/>
        <w:ind w:firstLineChars="200" w:firstLine="420"/>
      </w:pPr>
      <w:r>
        <w:t>8.4.2 OLED在可穿戴设备市场的应用</w:t>
      </w:r>
    </w:p>
    <w:p w14:paraId="6EAEE3C5" w14:textId="77777777" w:rsidR="00B562CE" w:rsidRDefault="00B562CE" w:rsidP="00B562CE">
      <w:pPr>
        <w:spacing w:line="360" w:lineRule="auto"/>
        <w:ind w:firstLineChars="200" w:firstLine="420"/>
      </w:pPr>
      <w:r>
        <w:t>8.4.3 可穿戴设备市场OLED需求预测分析</w:t>
      </w:r>
    </w:p>
    <w:p w14:paraId="4664E385" w14:textId="77777777" w:rsidR="00B562CE" w:rsidRDefault="00B562CE" w:rsidP="00B562CE">
      <w:pPr>
        <w:spacing w:line="360" w:lineRule="auto"/>
        <w:ind w:firstLineChars="200" w:firstLine="420"/>
      </w:pPr>
      <w:r>
        <w:t>8.5 汽车市场</w:t>
      </w:r>
    </w:p>
    <w:p w14:paraId="27792EF9" w14:textId="77777777" w:rsidR="00B562CE" w:rsidRDefault="00B562CE" w:rsidP="00B562CE">
      <w:pPr>
        <w:spacing w:line="360" w:lineRule="auto"/>
        <w:ind w:firstLineChars="200" w:firstLine="420"/>
      </w:pPr>
      <w:r>
        <w:t>8.5.1 汽车产业发展现状分析</w:t>
      </w:r>
    </w:p>
    <w:p w14:paraId="6F0BCF23" w14:textId="77777777" w:rsidR="00B562CE" w:rsidRDefault="00B562CE" w:rsidP="00B562CE">
      <w:pPr>
        <w:spacing w:line="360" w:lineRule="auto"/>
        <w:ind w:firstLineChars="200" w:firstLine="420"/>
      </w:pPr>
      <w:r>
        <w:t>8.5.2 车载显示OLED应用情况分析</w:t>
      </w:r>
    </w:p>
    <w:p w14:paraId="331652E6" w14:textId="77777777" w:rsidR="00B562CE" w:rsidRDefault="00B562CE" w:rsidP="00B562CE">
      <w:pPr>
        <w:spacing w:line="360" w:lineRule="auto"/>
        <w:ind w:firstLineChars="200" w:firstLine="420"/>
      </w:pPr>
      <w:r>
        <w:t>8.5.3 汽车产业未来发展趋势预测分析</w:t>
      </w:r>
    </w:p>
    <w:p w14:paraId="7A770BA8" w14:textId="77777777" w:rsidR="00B562CE" w:rsidRDefault="00B562CE" w:rsidP="00B562CE">
      <w:pPr>
        <w:spacing w:line="360" w:lineRule="auto"/>
        <w:ind w:firstLineChars="200" w:firstLine="420"/>
      </w:pPr>
      <w:r>
        <w:t>8.6 OLED照明</w:t>
      </w:r>
    </w:p>
    <w:p w14:paraId="44071E86" w14:textId="77777777" w:rsidR="00B562CE" w:rsidRDefault="00B562CE" w:rsidP="00B562CE">
      <w:pPr>
        <w:spacing w:line="360" w:lineRule="auto"/>
        <w:ind w:firstLineChars="200" w:firstLine="420"/>
      </w:pPr>
      <w:r>
        <w:t>8.6.1 OLED照明产业发展规模</w:t>
      </w:r>
    </w:p>
    <w:p w14:paraId="602AC322" w14:textId="77777777" w:rsidR="00B562CE" w:rsidRDefault="00B562CE" w:rsidP="00B562CE">
      <w:pPr>
        <w:spacing w:line="360" w:lineRule="auto"/>
        <w:ind w:firstLineChars="200" w:firstLine="420"/>
      </w:pPr>
      <w:r>
        <w:t>8.6.2 OLED照明产业发展特点</w:t>
      </w:r>
    </w:p>
    <w:p w14:paraId="638CE1FD" w14:textId="77777777" w:rsidR="00B562CE" w:rsidRDefault="00B562CE" w:rsidP="00B562CE">
      <w:pPr>
        <w:spacing w:line="360" w:lineRule="auto"/>
        <w:ind w:firstLineChars="200" w:firstLine="420"/>
      </w:pPr>
      <w:r>
        <w:t>8.6.3 OLED照明厂商布局情况分析</w:t>
      </w:r>
    </w:p>
    <w:p w14:paraId="2EC6A3AB" w14:textId="77777777" w:rsidR="00B562CE" w:rsidRDefault="00B562CE" w:rsidP="00B562CE">
      <w:pPr>
        <w:spacing w:line="360" w:lineRule="auto"/>
        <w:ind w:firstLineChars="200" w:firstLine="420"/>
      </w:pPr>
      <w:r>
        <w:t>8.6.4 OLED照明企业发展障碍</w:t>
      </w:r>
    </w:p>
    <w:p w14:paraId="15819B29" w14:textId="77777777" w:rsidR="00B562CE" w:rsidRDefault="00B562CE" w:rsidP="00B562CE">
      <w:pPr>
        <w:spacing w:line="360" w:lineRule="auto"/>
        <w:ind w:firstLineChars="200" w:firstLine="420"/>
      </w:pPr>
      <w:r>
        <w:t>8.6.5 OLED照明市场发展前景</w:t>
      </w:r>
    </w:p>
    <w:p w14:paraId="282A24AD" w14:textId="64129006" w:rsidR="00B562CE" w:rsidRDefault="00B562CE" w:rsidP="00B562CE">
      <w:pPr>
        <w:spacing w:line="360" w:lineRule="auto"/>
        <w:ind w:firstLineChars="200" w:firstLine="420"/>
      </w:pPr>
      <w:r>
        <w:t>8.6.6 OLED照明市场发展方向</w:t>
      </w:r>
    </w:p>
    <w:p w14:paraId="372C2380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73CDBDD6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lastRenderedPageBreak/>
        <w:t>第九章</w:t>
      </w:r>
      <w:r w:rsidRPr="00E82237">
        <w:rPr>
          <w:b/>
        </w:rPr>
        <w:t xml:space="preserve"> 2015-2019年中国OLED相关竞争市场发展分析</w:t>
      </w:r>
    </w:p>
    <w:p w14:paraId="36F8B567" w14:textId="77777777" w:rsidR="00B562CE" w:rsidRDefault="00B562CE" w:rsidP="00B562CE">
      <w:pPr>
        <w:spacing w:line="360" w:lineRule="auto"/>
        <w:ind w:firstLineChars="200" w:firstLine="420"/>
      </w:pPr>
      <w:r>
        <w:t>9.1 LED市场</w:t>
      </w:r>
    </w:p>
    <w:p w14:paraId="7E53F13A" w14:textId="77777777" w:rsidR="00B562CE" w:rsidRDefault="00B562CE" w:rsidP="00B562CE">
      <w:pPr>
        <w:spacing w:line="360" w:lineRule="auto"/>
        <w:ind w:firstLineChars="200" w:firstLine="420"/>
      </w:pPr>
      <w:r>
        <w:t>9.1.1 OLED与LED对比</w:t>
      </w:r>
    </w:p>
    <w:p w14:paraId="755A42D7" w14:textId="77777777" w:rsidR="00B562CE" w:rsidRDefault="00B562CE" w:rsidP="00B562CE">
      <w:pPr>
        <w:spacing w:line="360" w:lineRule="auto"/>
        <w:ind w:firstLineChars="200" w:firstLine="420"/>
      </w:pPr>
      <w:r>
        <w:t>9.1.2 LED产业发展规模</w:t>
      </w:r>
    </w:p>
    <w:p w14:paraId="22C32D37" w14:textId="77777777" w:rsidR="00B562CE" w:rsidRDefault="00B562CE" w:rsidP="00B562CE">
      <w:pPr>
        <w:spacing w:line="360" w:lineRule="auto"/>
        <w:ind w:firstLineChars="200" w:firstLine="420"/>
      </w:pPr>
      <w:r>
        <w:t>9.1.3 LED主要应用市场</w:t>
      </w:r>
    </w:p>
    <w:p w14:paraId="34AA5B3E" w14:textId="77777777" w:rsidR="00B562CE" w:rsidRDefault="00B562CE" w:rsidP="00B562CE">
      <w:pPr>
        <w:spacing w:line="360" w:lineRule="auto"/>
        <w:ind w:firstLineChars="200" w:firstLine="420"/>
      </w:pPr>
      <w:r>
        <w:t>9.1.4 LED芯片行业发展</w:t>
      </w:r>
    </w:p>
    <w:p w14:paraId="067B1F36" w14:textId="77777777" w:rsidR="00B562CE" w:rsidRDefault="00B562CE" w:rsidP="00B562CE">
      <w:pPr>
        <w:spacing w:line="360" w:lineRule="auto"/>
        <w:ind w:firstLineChars="200" w:firstLine="420"/>
      </w:pPr>
      <w:r>
        <w:t>9.1.5 LED产业发展问题</w:t>
      </w:r>
    </w:p>
    <w:p w14:paraId="3C690B3F" w14:textId="77777777" w:rsidR="00B562CE" w:rsidRDefault="00B562CE" w:rsidP="00B562CE">
      <w:pPr>
        <w:spacing w:line="360" w:lineRule="auto"/>
        <w:ind w:firstLineChars="200" w:firstLine="420"/>
      </w:pPr>
      <w:r>
        <w:t>9.1.6 LED产业发展对策</w:t>
      </w:r>
    </w:p>
    <w:p w14:paraId="24E1454F" w14:textId="77777777" w:rsidR="00B562CE" w:rsidRDefault="00B562CE" w:rsidP="00B562CE">
      <w:pPr>
        <w:spacing w:line="360" w:lineRule="auto"/>
        <w:ind w:firstLineChars="200" w:firstLine="420"/>
      </w:pPr>
      <w:r>
        <w:t>9.1.7 LED产业发展趋势预测分析</w:t>
      </w:r>
    </w:p>
    <w:p w14:paraId="712C9DDF" w14:textId="77777777" w:rsidR="00B562CE" w:rsidRDefault="00B562CE" w:rsidP="00B562CE">
      <w:pPr>
        <w:spacing w:line="360" w:lineRule="auto"/>
        <w:ind w:firstLineChars="200" w:firstLine="420"/>
      </w:pPr>
      <w:r>
        <w:t>9.2 LCD市场</w:t>
      </w:r>
    </w:p>
    <w:p w14:paraId="57B15A5D" w14:textId="77777777" w:rsidR="00B562CE" w:rsidRDefault="00B562CE" w:rsidP="00B562CE">
      <w:pPr>
        <w:spacing w:line="360" w:lineRule="auto"/>
        <w:ind w:firstLineChars="200" w:firstLine="420"/>
      </w:pPr>
      <w:r>
        <w:t>9.2.1 OLED与LCD对比</w:t>
      </w:r>
    </w:p>
    <w:p w14:paraId="49E4806B" w14:textId="77777777" w:rsidR="00B562CE" w:rsidRDefault="00B562CE" w:rsidP="00B562CE">
      <w:pPr>
        <w:spacing w:line="360" w:lineRule="auto"/>
        <w:ind w:firstLineChars="200" w:firstLine="420"/>
      </w:pPr>
      <w:r>
        <w:t>9.2.2 LCD面板出货面积</w:t>
      </w:r>
    </w:p>
    <w:p w14:paraId="5E1F7285" w14:textId="77777777" w:rsidR="00B562CE" w:rsidRDefault="00B562CE" w:rsidP="00B562CE">
      <w:pPr>
        <w:spacing w:line="360" w:lineRule="auto"/>
        <w:ind w:firstLineChars="200" w:firstLine="420"/>
      </w:pPr>
      <w:r>
        <w:t>9.2.3 LCD面板产能规模</w:t>
      </w:r>
    </w:p>
    <w:p w14:paraId="77793680" w14:textId="77777777" w:rsidR="00B562CE" w:rsidRDefault="00B562CE" w:rsidP="00B562CE">
      <w:pPr>
        <w:spacing w:line="360" w:lineRule="auto"/>
        <w:ind w:firstLineChars="200" w:firstLine="420"/>
      </w:pPr>
      <w:r>
        <w:t>9.2.4 LCD对外贸易市场</w:t>
      </w:r>
    </w:p>
    <w:p w14:paraId="002CB2B5" w14:textId="77777777" w:rsidR="00B562CE" w:rsidRDefault="00B562CE" w:rsidP="00B562CE">
      <w:pPr>
        <w:spacing w:line="360" w:lineRule="auto"/>
        <w:ind w:firstLineChars="200" w:firstLine="420"/>
      </w:pPr>
      <w:r>
        <w:t>9.2.5 LCD产业发展格局</w:t>
      </w:r>
    </w:p>
    <w:p w14:paraId="4DD073F0" w14:textId="77777777" w:rsidR="00B562CE" w:rsidRDefault="00B562CE" w:rsidP="00B562CE">
      <w:pPr>
        <w:spacing w:line="360" w:lineRule="auto"/>
        <w:ind w:firstLineChars="200" w:firstLine="420"/>
      </w:pPr>
      <w:r>
        <w:t>9.2.6 LCD生产企业情况分析</w:t>
      </w:r>
    </w:p>
    <w:p w14:paraId="50FCA225" w14:textId="77777777" w:rsidR="00B562CE" w:rsidRDefault="00B562CE" w:rsidP="00B562CE">
      <w:pPr>
        <w:spacing w:line="360" w:lineRule="auto"/>
        <w:ind w:firstLineChars="200" w:firstLine="420"/>
      </w:pPr>
      <w:r>
        <w:t>9.3 QLED市场</w:t>
      </w:r>
    </w:p>
    <w:p w14:paraId="06E53325" w14:textId="77777777" w:rsidR="00B562CE" w:rsidRDefault="00B562CE" w:rsidP="00B562CE">
      <w:pPr>
        <w:spacing w:line="360" w:lineRule="auto"/>
        <w:ind w:firstLineChars="200" w:firstLine="420"/>
      </w:pPr>
      <w:r>
        <w:t>9.3.1 OLED与QLED对比</w:t>
      </w:r>
    </w:p>
    <w:p w14:paraId="21E7D3C8" w14:textId="77777777" w:rsidR="00B562CE" w:rsidRDefault="00B562CE" w:rsidP="00B562CE">
      <w:pPr>
        <w:spacing w:line="360" w:lineRule="auto"/>
        <w:ind w:firstLineChars="200" w:firstLine="420"/>
      </w:pPr>
      <w:r>
        <w:t>9.3.2 QLED显示技术原理</w:t>
      </w:r>
    </w:p>
    <w:p w14:paraId="55B4621E" w14:textId="77777777" w:rsidR="00B562CE" w:rsidRDefault="00B562CE" w:rsidP="00B562CE">
      <w:pPr>
        <w:spacing w:line="360" w:lineRule="auto"/>
        <w:ind w:firstLineChars="200" w:firstLine="420"/>
      </w:pPr>
      <w:r>
        <w:t>9.3.3 QLED显示技术优势</w:t>
      </w:r>
    </w:p>
    <w:p w14:paraId="0424F72A" w14:textId="77777777" w:rsidR="00B562CE" w:rsidRDefault="00B562CE" w:rsidP="00B562CE">
      <w:pPr>
        <w:spacing w:line="360" w:lineRule="auto"/>
        <w:ind w:firstLineChars="200" w:firstLine="420"/>
      </w:pPr>
      <w:r>
        <w:t>9.3.4 QLED显示市场规模</w:t>
      </w:r>
    </w:p>
    <w:p w14:paraId="192AA6B4" w14:textId="77777777" w:rsidR="00B562CE" w:rsidRDefault="00B562CE" w:rsidP="00B562CE">
      <w:pPr>
        <w:spacing w:line="360" w:lineRule="auto"/>
        <w:ind w:firstLineChars="200" w:firstLine="420"/>
      </w:pPr>
      <w:r>
        <w:t>9.3.5 QLED显示应用案例</w:t>
      </w:r>
    </w:p>
    <w:p w14:paraId="144A13D2" w14:textId="77777777" w:rsidR="00B562CE" w:rsidRDefault="00B562CE" w:rsidP="00B562CE">
      <w:pPr>
        <w:spacing w:line="360" w:lineRule="auto"/>
        <w:ind w:firstLineChars="200" w:firstLine="420"/>
      </w:pPr>
      <w:r>
        <w:t>9.3.6 QLED显示前景广阔</w:t>
      </w:r>
    </w:p>
    <w:p w14:paraId="78E71D40" w14:textId="77777777" w:rsidR="00B562CE" w:rsidRDefault="00B562CE" w:rsidP="00B562CE">
      <w:pPr>
        <w:spacing w:line="360" w:lineRule="auto"/>
        <w:ind w:firstLineChars="200" w:firstLine="420"/>
      </w:pPr>
      <w:r>
        <w:t>9.4 Micro LED市场</w:t>
      </w:r>
    </w:p>
    <w:p w14:paraId="555A28C5" w14:textId="77777777" w:rsidR="00B562CE" w:rsidRDefault="00B562CE" w:rsidP="00B562CE">
      <w:pPr>
        <w:spacing w:line="360" w:lineRule="auto"/>
        <w:ind w:firstLineChars="200" w:firstLine="420"/>
      </w:pPr>
      <w:r>
        <w:t>9.4.1 Micro LED发展特点</w:t>
      </w:r>
    </w:p>
    <w:p w14:paraId="7EDAE59B" w14:textId="77777777" w:rsidR="00B562CE" w:rsidRDefault="00B562CE" w:rsidP="00B562CE">
      <w:pPr>
        <w:spacing w:line="360" w:lineRule="auto"/>
        <w:ind w:firstLineChars="200" w:firstLine="420"/>
      </w:pPr>
      <w:r>
        <w:t>9.4.2 Micro LED发展历程</w:t>
      </w:r>
    </w:p>
    <w:p w14:paraId="2EA7558F" w14:textId="77777777" w:rsidR="00B562CE" w:rsidRDefault="00B562CE" w:rsidP="00B562CE">
      <w:pPr>
        <w:spacing w:line="360" w:lineRule="auto"/>
        <w:ind w:firstLineChars="200" w:firstLine="420"/>
      </w:pPr>
      <w:r>
        <w:t>9.4.3 Micro LED企业布局</w:t>
      </w:r>
    </w:p>
    <w:p w14:paraId="648A184D" w14:textId="77777777" w:rsidR="00B562CE" w:rsidRDefault="00B562CE" w:rsidP="00B562CE">
      <w:pPr>
        <w:spacing w:line="360" w:lineRule="auto"/>
        <w:ind w:firstLineChars="200" w:firstLine="420"/>
      </w:pPr>
      <w:r>
        <w:t>9.4.4 Micro LED现存问题</w:t>
      </w:r>
    </w:p>
    <w:p w14:paraId="20D33B82" w14:textId="335ABFDD" w:rsidR="00B562CE" w:rsidRDefault="00B562CE" w:rsidP="00B562CE">
      <w:pPr>
        <w:spacing w:line="360" w:lineRule="auto"/>
        <w:ind w:firstLineChars="200" w:firstLine="420"/>
      </w:pPr>
      <w:r>
        <w:t>9.4.5 Micro LED发展空间</w:t>
      </w:r>
    </w:p>
    <w:p w14:paraId="3B7F5D5F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629EB587" w14:textId="202DE86B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lastRenderedPageBreak/>
        <w:t>第十章</w:t>
      </w:r>
      <w:r w:rsidRPr="00E82237">
        <w:rPr>
          <w:b/>
        </w:rPr>
        <w:t xml:space="preserve"> 2015-2019年国际OLED重点企业经营状况分析</w:t>
      </w:r>
    </w:p>
    <w:p w14:paraId="7DA6EAEF" w14:textId="77777777" w:rsidR="00B562CE" w:rsidRDefault="00B562CE" w:rsidP="00B562CE">
      <w:pPr>
        <w:spacing w:line="360" w:lineRule="auto"/>
        <w:ind w:firstLineChars="200" w:firstLine="420"/>
      </w:pPr>
      <w:r>
        <w:t>10.1 A</w:t>
      </w:r>
    </w:p>
    <w:p w14:paraId="078FCC70" w14:textId="77777777" w:rsidR="00B562CE" w:rsidRDefault="00B562CE" w:rsidP="00B562CE">
      <w:pPr>
        <w:spacing w:line="360" w:lineRule="auto"/>
        <w:ind w:firstLineChars="200" w:firstLine="420"/>
      </w:pPr>
      <w:r>
        <w:t>10.1.1 企业发展概况</w:t>
      </w:r>
    </w:p>
    <w:p w14:paraId="32A290AC" w14:textId="77777777" w:rsidR="00B562CE" w:rsidRDefault="00B562CE" w:rsidP="00B562CE">
      <w:pPr>
        <w:spacing w:line="360" w:lineRule="auto"/>
        <w:ind w:firstLineChars="200" w:firstLine="420"/>
      </w:pPr>
      <w:r>
        <w:t>10.1.2 2019年企业经营情况分析</w:t>
      </w:r>
    </w:p>
    <w:p w14:paraId="2194E1DD" w14:textId="77777777" w:rsidR="00B562CE" w:rsidRDefault="00B562CE" w:rsidP="00B562CE">
      <w:pPr>
        <w:spacing w:line="360" w:lineRule="auto"/>
        <w:ind w:firstLineChars="200" w:firstLine="420"/>
      </w:pPr>
      <w:r>
        <w:t>10.1.3 在华发展战略分析</w:t>
      </w:r>
    </w:p>
    <w:p w14:paraId="67A9AAC8" w14:textId="77777777" w:rsidR="00B562CE" w:rsidRDefault="00B562CE" w:rsidP="00B562CE">
      <w:pPr>
        <w:spacing w:line="360" w:lineRule="auto"/>
        <w:ind w:firstLineChars="200" w:firstLine="420"/>
      </w:pPr>
      <w:r>
        <w:t>10.2 B</w:t>
      </w:r>
    </w:p>
    <w:p w14:paraId="7309B024" w14:textId="77777777" w:rsidR="00B562CE" w:rsidRDefault="00B562CE" w:rsidP="00B562CE">
      <w:pPr>
        <w:spacing w:line="360" w:lineRule="auto"/>
        <w:ind w:firstLineChars="200" w:firstLine="420"/>
      </w:pPr>
      <w:r>
        <w:t>10.2.1 企业发展概况</w:t>
      </w:r>
    </w:p>
    <w:p w14:paraId="55B74E16" w14:textId="77777777" w:rsidR="00B562CE" w:rsidRDefault="00B562CE" w:rsidP="00B562CE">
      <w:pPr>
        <w:spacing w:line="360" w:lineRule="auto"/>
        <w:ind w:firstLineChars="200" w:firstLine="420"/>
      </w:pPr>
      <w:r>
        <w:t>10.2.2 2019年企业经营情况分析</w:t>
      </w:r>
    </w:p>
    <w:p w14:paraId="743B8951" w14:textId="77777777" w:rsidR="00B562CE" w:rsidRDefault="00B562CE" w:rsidP="00B562CE">
      <w:pPr>
        <w:spacing w:line="360" w:lineRule="auto"/>
        <w:ind w:firstLineChars="200" w:firstLine="420"/>
      </w:pPr>
      <w:r>
        <w:t>10.2.3 在华发展战略分析</w:t>
      </w:r>
    </w:p>
    <w:p w14:paraId="2B0FD4C6" w14:textId="77777777" w:rsidR="00B562CE" w:rsidRDefault="00B562CE" w:rsidP="00B562CE">
      <w:pPr>
        <w:spacing w:line="360" w:lineRule="auto"/>
        <w:ind w:firstLineChars="200" w:firstLine="420"/>
      </w:pPr>
      <w:r>
        <w:t>10.3 C</w:t>
      </w:r>
    </w:p>
    <w:p w14:paraId="19627C96" w14:textId="77777777" w:rsidR="00B562CE" w:rsidRDefault="00B562CE" w:rsidP="00B562CE">
      <w:pPr>
        <w:spacing w:line="360" w:lineRule="auto"/>
        <w:ind w:firstLineChars="200" w:firstLine="420"/>
      </w:pPr>
      <w:r>
        <w:t>10.3.1 企业发展概况</w:t>
      </w:r>
    </w:p>
    <w:p w14:paraId="725232FF" w14:textId="77777777" w:rsidR="00B562CE" w:rsidRDefault="00B562CE" w:rsidP="00B562CE">
      <w:pPr>
        <w:spacing w:line="360" w:lineRule="auto"/>
        <w:ind w:firstLineChars="200" w:firstLine="420"/>
      </w:pPr>
      <w:r>
        <w:t>10.3.2 2019年企业经营情况分析</w:t>
      </w:r>
    </w:p>
    <w:p w14:paraId="567B5CCB" w14:textId="77777777" w:rsidR="00B562CE" w:rsidRDefault="00B562CE" w:rsidP="00B562CE">
      <w:pPr>
        <w:spacing w:line="360" w:lineRule="auto"/>
        <w:ind w:firstLineChars="200" w:firstLine="420"/>
      </w:pPr>
      <w:r>
        <w:t>10.3.3 在华发展战略分析</w:t>
      </w:r>
    </w:p>
    <w:p w14:paraId="55A3B0D6" w14:textId="77777777" w:rsidR="00B562CE" w:rsidRDefault="00B562CE" w:rsidP="00B562CE">
      <w:pPr>
        <w:spacing w:line="360" w:lineRule="auto"/>
        <w:ind w:firstLineChars="200" w:firstLine="420"/>
      </w:pPr>
    </w:p>
    <w:p w14:paraId="03C3DA76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第十一章</w:t>
      </w:r>
      <w:r w:rsidRPr="00E82237">
        <w:rPr>
          <w:b/>
        </w:rPr>
        <w:t xml:space="preserve"> 2015-2019年中国OLED重点企业经营状况分析</w:t>
      </w:r>
    </w:p>
    <w:p w14:paraId="0BA096BF" w14:textId="77777777" w:rsidR="00B562CE" w:rsidRDefault="00B562CE" w:rsidP="00B562CE">
      <w:pPr>
        <w:spacing w:line="360" w:lineRule="auto"/>
        <w:ind w:firstLineChars="200" w:firstLine="420"/>
      </w:pPr>
      <w:r>
        <w:t>11.1 A</w:t>
      </w:r>
    </w:p>
    <w:p w14:paraId="2AC3C181" w14:textId="77777777" w:rsidR="00B562CE" w:rsidRDefault="00B562CE" w:rsidP="00B562CE">
      <w:pPr>
        <w:spacing w:line="360" w:lineRule="auto"/>
        <w:ind w:firstLineChars="200" w:firstLine="420"/>
      </w:pPr>
      <w:r>
        <w:t>11.1.1 企业发展概况</w:t>
      </w:r>
    </w:p>
    <w:p w14:paraId="32E33A78" w14:textId="77777777" w:rsidR="00B562CE" w:rsidRDefault="00B562CE" w:rsidP="00B562CE">
      <w:pPr>
        <w:spacing w:line="360" w:lineRule="auto"/>
        <w:ind w:firstLineChars="200" w:firstLine="420"/>
      </w:pPr>
      <w:r>
        <w:t>11.1.2 经营效益分析</w:t>
      </w:r>
    </w:p>
    <w:p w14:paraId="5246E7CE" w14:textId="77777777" w:rsidR="00B562CE" w:rsidRDefault="00B562CE" w:rsidP="00B562CE">
      <w:pPr>
        <w:spacing w:line="360" w:lineRule="auto"/>
        <w:ind w:firstLineChars="200" w:firstLine="420"/>
      </w:pPr>
      <w:r>
        <w:t>11.1.3 业务经营分析</w:t>
      </w:r>
    </w:p>
    <w:p w14:paraId="0537BE5A" w14:textId="77777777" w:rsidR="00B562CE" w:rsidRDefault="00B562CE" w:rsidP="00B562CE">
      <w:pPr>
        <w:spacing w:line="360" w:lineRule="auto"/>
        <w:ind w:firstLineChars="200" w:firstLine="420"/>
      </w:pPr>
      <w:r>
        <w:t>11.1.4 财务状况分析</w:t>
      </w:r>
    </w:p>
    <w:p w14:paraId="468E477B" w14:textId="77777777" w:rsidR="00B562CE" w:rsidRDefault="00B562CE" w:rsidP="00B562CE">
      <w:pPr>
        <w:spacing w:line="360" w:lineRule="auto"/>
        <w:ind w:firstLineChars="200" w:firstLine="420"/>
      </w:pPr>
      <w:r>
        <w:t>11.1.5 核心竞争力分析</w:t>
      </w:r>
    </w:p>
    <w:p w14:paraId="5B5909C8" w14:textId="77777777" w:rsidR="00B562CE" w:rsidRDefault="00B562CE" w:rsidP="00B562CE">
      <w:pPr>
        <w:spacing w:line="360" w:lineRule="auto"/>
        <w:ind w:firstLineChars="200" w:firstLine="420"/>
      </w:pPr>
      <w:r>
        <w:t>11.1.6 公司发展战略</w:t>
      </w:r>
    </w:p>
    <w:p w14:paraId="01D91E2B" w14:textId="77777777" w:rsidR="00B562CE" w:rsidRDefault="00B562CE" w:rsidP="00B562CE">
      <w:pPr>
        <w:spacing w:line="360" w:lineRule="auto"/>
        <w:ind w:firstLineChars="200" w:firstLine="420"/>
      </w:pPr>
      <w:r>
        <w:t>11.1.7 未来前景展望</w:t>
      </w:r>
    </w:p>
    <w:p w14:paraId="0167094D" w14:textId="77777777" w:rsidR="00B562CE" w:rsidRDefault="00B562CE" w:rsidP="00B562CE">
      <w:pPr>
        <w:spacing w:line="360" w:lineRule="auto"/>
        <w:ind w:firstLineChars="200" w:firstLine="420"/>
      </w:pPr>
      <w:r>
        <w:t>11.2 B</w:t>
      </w:r>
    </w:p>
    <w:p w14:paraId="68DC92DC" w14:textId="77777777" w:rsidR="00B562CE" w:rsidRDefault="00B562CE" w:rsidP="00B562CE">
      <w:pPr>
        <w:spacing w:line="360" w:lineRule="auto"/>
        <w:ind w:firstLineChars="200" w:firstLine="420"/>
      </w:pPr>
      <w:r>
        <w:t>11.2.1 企业发展概况</w:t>
      </w:r>
    </w:p>
    <w:p w14:paraId="70FAE21F" w14:textId="77777777" w:rsidR="00B562CE" w:rsidRDefault="00B562CE" w:rsidP="00B562CE">
      <w:pPr>
        <w:spacing w:line="360" w:lineRule="auto"/>
        <w:ind w:firstLineChars="200" w:firstLine="420"/>
      </w:pPr>
      <w:r>
        <w:t>11.2.2 经营效益分析</w:t>
      </w:r>
    </w:p>
    <w:p w14:paraId="63C1B50C" w14:textId="77777777" w:rsidR="00B562CE" w:rsidRDefault="00B562CE" w:rsidP="00B562CE">
      <w:pPr>
        <w:spacing w:line="360" w:lineRule="auto"/>
        <w:ind w:firstLineChars="200" w:firstLine="420"/>
      </w:pPr>
      <w:r>
        <w:t>11.2.3 业务经营分析</w:t>
      </w:r>
    </w:p>
    <w:p w14:paraId="194B7BE2" w14:textId="77777777" w:rsidR="00B562CE" w:rsidRDefault="00B562CE" w:rsidP="00B562CE">
      <w:pPr>
        <w:spacing w:line="360" w:lineRule="auto"/>
        <w:ind w:firstLineChars="200" w:firstLine="420"/>
      </w:pPr>
      <w:r>
        <w:t>11.2.4 财务状况分析</w:t>
      </w:r>
    </w:p>
    <w:p w14:paraId="7FDC3D80" w14:textId="77777777" w:rsidR="00B562CE" w:rsidRDefault="00B562CE" w:rsidP="00B562CE">
      <w:pPr>
        <w:spacing w:line="360" w:lineRule="auto"/>
        <w:ind w:firstLineChars="200" w:firstLine="420"/>
      </w:pPr>
      <w:r>
        <w:t>11.2.5 核心竞争力分析</w:t>
      </w:r>
    </w:p>
    <w:p w14:paraId="3F3064BD" w14:textId="77777777" w:rsidR="00B562CE" w:rsidRDefault="00B562CE" w:rsidP="00B562CE">
      <w:pPr>
        <w:spacing w:line="360" w:lineRule="auto"/>
        <w:ind w:firstLineChars="200" w:firstLine="420"/>
      </w:pPr>
      <w:r>
        <w:t>11.2.6 公司发展战略</w:t>
      </w:r>
    </w:p>
    <w:p w14:paraId="3E958FA3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11.3 C</w:t>
      </w:r>
    </w:p>
    <w:p w14:paraId="0AB4260D" w14:textId="77777777" w:rsidR="00B562CE" w:rsidRDefault="00B562CE" w:rsidP="00B562CE">
      <w:pPr>
        <w:spacing w:line="360" w:lineRule="auto"/>
        <w:ind w:firstLineChars="200" w:firstLine="420"/>
      </w:pPr>
      <w:r>
        <w:t>11.3.2 经营效益分析</w:t>
      </w:r>
    </w:p>
    <w:p w14:paraId="3C247F4A" w14:textId="77777777" w:rsidR="00B562CE" w:rsidRDefault="00B562CE" w:rsidP="00B562CE">
      <w:pPr>
        <w:spacing w:line="360" w:lineRule="auto"/>
        <w:ind w:firstLineChars="200" w:firstLine="420"/>
      </w:pPr>
      <w:r>
        <w:t>11.3.3 业务经营分析</w:t>
      </w:r>
    </w:p>
    <w:p w14:paraId="5F34070F" w14:textId="77777777" w:rsidR="00B562CE" w:rsidRDefault="00B562CE" w:rsidP="00B562CE">
      <w:pPr>
        <w:spacing w:line="360" w:lineRule="auto"/>
        <w:ind w:firstLineChars="200" w:firstLine="420"/>
      </w:pPr>
      <w:r>
        <w:t>11.3.4 财务状况分析</w:t>
      </w:r>
    </w:p>
    <w:p w14:paraId="69FFA7BC" w14:textId="77777777" w:rsidR="00B562CE" w:rsidRDefault="00B562CE" w:rsidP="00B562CE">
      <w:pPr>
        <w:spacing w:line="360" w:lineRule="auto"/>
        <w:ind w:firstLineChars="200" w:firstLine="420"/>
      </w:pPr>
      <w:r>
        <w:t>11.3.5 核心竞争力分析</w:t>
      </w:r>
    </w:p>
    <w:p w14:paraId="0FD2B69C" w14:textId="77777777" w:rsidR="00B562CE" w:rsidRDefault="00B562CE" w:rsidP="00B562CE">
      <w:pPr>
        <w:spacing w:line="360" w:lineRule="auto"/>
        <w:ind w:firstLineChars="200" w:firstLine="420"/>
      </w:pPr>
      <w:r>
        <w:t>11.3.6 未来前景展望</w:t>
      </w:r>
    </w:p>
    <w:p w14:paraId="21B433F3" w14:textId="77777777" w:rsidR="00B562CE" w:rsidRDefault="00B562CE" w:rsidP="00B562CE">
      <w:pPr>
        <w:spacing w:line="360" w:lineRule="auto"/>
        <w:ind w:firstLineChars="200" w:firstLine="420"/>
      </w:pPr>
      <w:r>
        <w:t>11.4 D</w:t>
      </w:r>
    </w:p>
    <w:p w14:paraId="1939AA60" w14:textId="77777777" w:rsidR="00B562CE" w:rsidRDefault="00B562CE" w:rsidP="00B562CE">
      <w:pPr>
        <w:spacing w:line="360" w:lineRule="auto"/>
        <w:ind w:firstLineChars="200" w:firstLine="420"/>
      </w:pPr>
      <w:r>
        <w:t>11.4.1 企业发展概况</w:t>
      </w:r>
    </w:p>
    <w:p w14:paraId="5449E816" w14:textId="77777777" w:rsidR="00B562CE" w:rsidRDefault="00B562CE" w:rsidP="00B562CE">
      <w:pPr>
        <w:spacing w:line="360" w:lineRule="auto"/>
        <w:ind w:firstLineChars="200" w:firstLine="420"/>
      </w:pPr>
      <w:r>
        <w:t>11.4.2 经营效益分析</w:t>
      </w:r>
    </w:p>
    <w:p w14:paraId="32596B36" w14:textId="77777777" w:rsidR="00B562CE" w:rsidRDefault="00B562CE" w:rsidP="00B562CE">
      <w:pPr>
        <w:spacing w:line="360" w:lineRule="auto"/>
        <w:ind w:firstLineChars="200" w:firstLine="420"/>
      </w:pPr>
      <w:r>
        <w:t>11.4.3 业务经营分析</w:t>
      </w:r>
    </w:p>
    <w:p w14:paraId="2B72BA94" w14:textId="77777777" w:rsidR="00B562CE" w:rsidRDefault="00B562CE" w:rsidP="00B562CE">
      <w:pPr>
        <w:spacing w:line="360" w:lineRule="auto"/>
        <w:ind w:firstLineChars="200" w:firstLine="420"/>
      </w:pPr>
      <w:r>
        <w:t>11.4.4 财务状况分析</w:t>
      </w:r>
    </w:p>
    <w:p w14:paraId="6B6C8FF0" w14:textId="77777777" w:rsidR="00B562CE" w:rsidRDefault="00B562CE" w:rsidP="00B562CE">
      <w:pPr>
        <w:spacing w:line="360" w:lineRule="auto"/>
        <w:ind w:firstLineChars="200" w:firstLine="420"/>
      </w:pPr>
      <w:r>
        <w:t>11.4.5 核心竞争力分析</w:t>
      </w:r>
    </w:p>
    <w:p w14:paraId="3EDAD1AA" w14:textId="77777777" w:rsidR="00B562CE" w:rsidRDefault="00B562CE" w:rsidP="00B562CE">
      <w:pPr>
        <w:spacing w:line="360" w:lineRule="auto"/>
        <w:ind w:firstLineChars="200" w:firstLine="420"/>
      </w:pPr>
      <w:r>
        <w:t>11.4.6 公司发展战略</w:t>
      </w:r>
    </w:p>
    <w:p w14:paraId="6BAA3AC0" w14:textId="77777777" w:rsidR="00B562CE" w:rsidRDefault="00B562CE" w:rsidP="00B562CE">
      <w:pPr>
        <w:spacing w:line="360" w:lineRule="auto"/>
        <w:ind w:firstLineChars="200" w:firstLine="420"/>
      </w:pPr>
      <w:r>
        <w:t>11.4.7 未来前景展望</w:t>
      </w:r>
    </w:p>
    <w:p w14:paraId="7C9CC957" w14:textId="77777777" w:rsidR="00B562CE" w:rsidRDefault="00B562CE" w:rsidP="00B562CE">
      <w:pPr>
        <w:spacing w:line="360" w:lineRule="auto"/>
        <w:ind w:firstLineChars="200" w:firstLine="420"/>
      </w:pPr>
      <w:r>
        <w:t>11.5 E</w:t>
      </w:r>
    </w:p>
    <w:p w14:paraId="25E4F688" w14:textId="77777777" w:rsidR="00B562CE" w:rsidRDefault="00B562CE" w:rsidP="00B562CE">
      <w:pPr>
        <w:spacing w:line="360" w:lineRule="auto"/>
        <w:ind w:firstLineChars="200" w:firstLine="420"/>
      </w:pPr>
      <w:r>
        <w:t>11.5.1 企业发展概况</w:t>
      </w:r>
    </w:p>
    <w:p w14:paraId="5BD296D9" w14:textId="77777777" w:rsidR="00B562CE" w:rsidRDefault="00B562CE" w:rsidP="00B562CE">
      <w:pPr>
        <w:spacing w:line="360" w:lineRule="auto"/>
        <w:ind w:firstLineChars="200" w:firstLine="420"/>
      </w:pPr>
      <w:r>
        <w:t>11.5.2 经营效益分析</w:t>
      </w:r>
    </w:p>
    <w:p w14:paraId="38F1DBB3" w14:textId="77777777" w:rsidR="00B562CE" w:rsidRDefault="00B562CE" w:rsidP="00B562CE">
      <w:pPr>
        <w:spacing w:line="360" w:lineRule="auto"/>
        <w:ind w:firstLineChars="200" w:firstLine="420"/>
      </w:pPr>
      <w:r>
        <w:t>11.5.3 业务经营分析</w:t>
      </w:r>
    </w:p>
    <w:p w14:paraId="318625D7" w14:textId="77777777" w:rsidR="00B562CE" w:rsidRDefault="00B562CE" w:rsidP="00B562CE">
      <w:pPr>
        <w:spacing w:line="360" w:lineRule="auto"/>
        <w:ind w:firstLineChars="200" w:firstLine="420"/>
      </w:pPr>
      <w:r>
        <w:t>11.5.4 财务状况分析</w:t>
      </w:r>
    </w:p>
    <w:p w14:paraId="02666B59" w14:textId="77777777" w:rsidR="00B562CE" w:rsidRDefault="00B562CE" w:rsidP="00B562CE">
      <w:pPr>
        <w:spacing w:line="360" w:lineRule="auto"/>
        <w:ind w:firstLineChars="200" w:firstLine="420"/>
      </w:pPr>
      <w:r>
        <w:t>11.5.5 核心竞争力分析</w:t>
      </w:r>
    </w:p>
    <w:p w14:paraId="2E30D853" w14:textId="77777777" w:rsidR="00B562CE" w:rsidRDefault="00B562CE" w:rsidP="00B562CE">
      <w:pPr>
        <w:spacing w:line="360" w:lineRule="auto"/>
        <w:ind w:firstLineChars="200" w:firstLine="420"/>
      </w:pPr>
      <w:r>
        <w:t>11.5.6 公司发展战略</w:t>
      </w:r>
    </w:p>
    <w:p w14:paraId="22E7BB54" w14:textId="77777777" w:rsidR="00B562CE" w:rsidRDefault="00B562CE" w:rsidP="00B562CE">
      <w:pPr>
        <w:spacing w:line="360" w:lineRule="auto"/>
        <w:ind w:firstLineChars="200" w:firstLine="420"/>
      </w:pPr>
      <w:r>
        <w:t>11.5.7 未来前景展望</w:t>
      </w:r>
    </w:p>
    <w:p w14:paraId="2F0A4176" w14:textId="77777777" w:rsidR="00B562CE" w:rsidRDefault="00B562CE" w:rsidP="00B562CE">
      <w:pPr>
        <w:spacing w:line="360" w:lineRule="auto"/>
        <w:ind w:firstLineChars="200" w:firstLine="420"/>
      </w:pPr>
    </w:p>
    <w:p w14:paraId="377E0B55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第十二章</w:t>
      </w:r>
      <w:r w:rsidRPr="00E82237">
        <w:rPr>
          <w:b/>
        </w:rPr>
        <w:t xml:space="preserve"> 2020-2026年中国OLED产业的投资分析</w:t>
      </w:r>
    </w:p>
    <w:p w14:paraId="79858FF2" w14:textId="77777777" w:rsidR="00B562CE" w:rsidRDefault="00B562CE" w:rsidP="00B562CE">
      <w:pPr>
        <w:spacing w:line="360" w:lineRule="auto"/>
        <w:ind w:firstLineChars="200" w:firstLine="420"/>
      </w:pPr>
      <w:r>
        <w:t>12.1 中国OLED产业投资分析</w:t>
      </w:r>
    </w:p>
    <w:p w14:paraId="13F02F7A" w14:textId="77777777" w:rsidR="00B562CE" w:rsidRDefault="00B562CE" w:rsidP="00B562CE">
      <w:pPr>
        <w:spacing w:line="360" w:lineRule="auto"/>
        <w:ind w:firstLineChars="200" w:firstLine="420"/>
      </w:pPr>
      <w:r>
        <w:t>12.1.1 企业投资布局</w:t>
      </w:r>
    </w:p>
    <w:p w14:paraId="005A18D7" w14:textId="77777777" w:rsidR="00B562CE" w:rsidRDefault="00B562CE" w:rsidP="00B562CE">
      <w:pPr>
        <w:spacing w:line="360" w:lineRule="auto"/>
        <w:ind w:firstLineChars="200" w:firstLine="420"/>
      </w:pPr>
      <w:r>
        <w:t>12.1.2 产业投资优势</w:t>
      </w:r>
    </w:p>
    <w:p w14:paraId="1B77A874" w14:textId="77777777" w:rsidR="00B562CE" w:rsidRDefault="00B562CE" w:rsidP="00B562CE">
      <w:pPr>
        <w:spacing w:line="360" w:lineRule="auto"/>
        <w:ind w:firstLineChars="200" w:firstLine="420"/>
      </w:pPr>
      <w:r>
        <w:t>12.1.3 产业投资机会</w:t>
      </w:r>
    </w:p>
    <w:p w14:paraId="58863465" w14:textId="77777777" w:rsidR="00B562CE" w:rsidRDefault="00B562CE" w:rsidP="00B562CE">
      <w:pPr>
        <w:spacing w:line="360" w:lineRule="auto"/>
        <w:ind w:firstLineChars="200" w:firstLine="420"/>
      </w:pPr>
      <w:r>
        <w:t>12.2 中国OLED产业投资壁垒</w:t>
      </w:r>
    </w:p>
    <w:p w14:paraId="2F94EF25" w14:textId="77777777" w:rsidR="00B562CE" w:rsidRDefault="00B562CE" w:rsidP="00B562CE">
      <w:pPr>
        <w:spacing w:line="360" w:lineRule="auto"/>
        <w:ind w:firstLineChars="200" w:firstLine="420"/>
      </w:pPr>
      <w:r>
        <w:t>12.2.1 竞争壁垒</w:t>
      </w:r>
    </w:p>
    <w:p w14:paraId="7FA719DB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12.2.2 政策壁垒</w:t>
      </w:r>
    </w:p>
    <w:p w14:paraId="4897E856" w14:textId="77777777" w:rsidR="00B562CE" w:rsidRDefault="00B562CE" w:rsidP="00B562CE">
      <w:pPr>
        <w:spacing w:line="360" w:lineRule="auto"/>
        <w:ind w:firstLineChars="200" w:firstLine="420"/>
      </w:pPr>
      <w:r>
        <w:t>12.2.3 技术壁垒</w:t>
      </w:r>
    </w:p>
    <w:p w14:paraId="06B8F5CD" w14:textId="77777777" w:rsidR="00B562CE" w:rsidRDefault="00B562CE" w:rsidP="00B562CE">
      <w:pPr>
        <w:spacing w:line="360" w:lineRule="auto"/>
        <w:ind w:firstLineChars="200" w:firstLine="420"/>
      </w:pPr>
      <w:r>
        <w:t>12.2.4 资金壁垒</w:t>
      </w:r>
    </w:p>
    <w:p w14:paraId="00BA62B0" w14:textId="77777777" w:rsidR="00B562CE" w:rsidRDefault="00B562CE" w:rsidP="00B562CE">
      <w:pPr>
        <w:spacing w:line="360" w:lineRule="auto"/>
        <w:ind w:firstLineChars="200" w:firstLine="420"/>
      </w:pPr>
      <w:r>
        <w:t>12.3 中国OLED产业投资建议</w:t>
      </w:r>
    </w:p>
    <w:p w14:paraId="0968A9AC" w14:textId="77777777" w:rsidR="00B562CE" w:rsidRDefault="00B562CE" w:rsidP="00B562CE">
      <w:pPr>
        <w:spacing w:line="360" w:lineRule="auto"/>
        <w:ind w:firstLineChars="200" w:firstLine="420"/>
      </w:pPr>
      <w:r>
        <w:t>12.3.1 行业投资建议</w:t>
      </w:r>
    </w:p>
    <w:p w14:paraId="0F41D3A7" w14:textId="77777777" w:rsidR="00B562CE" w:rsidRDefault="00B562CE" w:rsidP="00B562CE">
      <w:pPr>
        <w:spacing w:line="360" w:lineRule="auto"/>
        <w:ind w:firstLineChars="200" w:firstLine="420"/>
      </w:pPr>
      <w:r>
        <w:t>12.3.2 行业竞争策略</w:t>
      </w:r>
    </w:p>
    <w:p w14:paraId="6B615411" w14:textId="77777777" w:rsidR="00B562CE" w:rsidRDefault="00B562CE" w:rsidP="00B562CE">
      <w:pPr>
        <w:spacing w:line="360" w:lineRule="auto"/>
        <w:ind w:firstLineChars="200" w:firstLine="420"/>
      </w:pPr>
      <w:r>
        <w:t>12.4 中国OLED产业投资风险提示</w:t>
      </w:r>
    </w:p>
    <w:p w14:paraId="0FE300AF" w14:textId="77777777" w:rsidR="00B562CE" w:rsidRDefault="00B562CE" w:rsidP="00B562CE">
      <w:pPr>
        <w:spacing w:line="360" w:lineRule="auto"/>
        <w:ind w:firstLineChars="200" w:firstLine="420"/>
      </w:pPr>
      <w:r>
        <w:t>12.4.1 市场风险</w:t>
      </w:r>
    </w:p>
    <w:p w14:paraId="129DF60B" w14:textId="77777777" w:rsidR="00B562CE" w:rsidRDefault="00B562CE" w:rsidP="00B562CE">
      <w:pPr>
        <w:spacing w:line="360" w:lineRule="auto"/>
        <w:ind w:firstLineChars="200" w:firstLine="420"/>
      </w:pPr>
      <w:r>
        <w:t>12.4.2 政策风险</w:t>
      </w:r>
    </w:p>
    <w:p w14:paraId="50F4CDE0" w14:textId="77777777" w:rsidR="00B562CE" w:rsidRDefault="00B562CE" w:rsidP="00B562CE">
      <w:pPr>
        <w:spacing w:line="360" w:lineRule="auto"/>
        <w:ind w:firstLineChars="200" w:firstLine="420"/>
      </w:pPr>
      <w:r>
        <w:t>12.4.3 经营风险</w:t>
      </w:r>
    </w:p>
    <w:p w14:paraId="5A8AE7F6" w14:textId="1C3A21B9" w:rsidR="00B562CE" w:rsidRDefault="00B562CE" w:rsidP="00B562CE">
      <w:pPr>
        <w:spacing w:line="360" w:lineRule="auto"/>
        <w:ind w:firstLineChars="200" w:firstLine="420"/>
      </w:pPr>
      <w:r>
        <w:t>12.4.4 技术风险</w:t>
      </w:r>
    </w:p>
    <w:p w14:paraId="7D2C694E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1DF19D30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第十三章</w:t>
      </w:r>
      <w:r w:rsidRPr="00E82237">
        <w:rPr>
          <w:b/>
        </w:rPr>
        <w:t xml:space="preserve"> 中国OLED产业标杆企业项目投资建设案例深度解析</w:t>
      </w:r>
    </w:p>
    <w:p w14:paraId="59280597" w14:textId="77777777" w:rsidR="00B562CE" w:rsidRDefault="00B562CE" w:rsidP="00B562CE">
      <w:pPr>
        <w:spacing w:line="360" w:lineRule="auto"/>
        <w:ind w:firstLineChars="200" w:firstLine="420"/>
      </w:pPr>
      <w:r>
        <w:t>13.1 OLED微显示器件生产线项目</w:t>
      </w:r>
    </w:p>
    <w:p w14:paraId="6F6B52CF" w14:textId="77777777" w:rsidR="00B562CE" w:rsidRDefault="00B562CE" w:rsidP="00B562CE">
      <w:pPr>
        <w:spacing w:line="360" w:lineRule="auto"/>
        <w:ind w:firstLineChars="200" w:firstLine="420"/>
      </w:pPr>
      <w:r>
        <w:t>13.1.1 项目基本概述</w:t>
      </w:r>
    </w:p>
    <w:p w14:paraId="0354D10E" w14:textId="77777777" w:rsidR="00B562CE" w:rsidRDefault="00B562CE" w:rsidP="00B562CE">
      <w:pPr>
        <w:spacing w:line="360" w:lineRule="auto"/>
        <w:ind w:firstLineChars="200" w:firstLine="420"/>
      </w:pPr>
      <w:r>
        <w:t>13.1.2 投资价值分析</w:t>
      </w:r>
    </w:p>
    <w:p w14:paraId="67E4B151" w14:textId="77777777" w:rsidR="00B562CE" w:rsidRDefault="00B562CE" w:rsidP="00B562CE">
      <w:pPr>
        <w:spacing w:line="360" w:lineRule="auto"/>
        <w:ind w:firstLineChars="200" w:firstLine="420"/>
      </w:pPr>
      <w:r>
        <w:t>13.1.3 建设内容规划</w:t>
      </w:r>
    </w:p>
    <w:p w14:paraId="4B736936" w14:textId="77777777" w:rsidR="00B562CE" w:rsidRDefault="00B562CE" w:rsidP="00B562CE">
      <w:pPr>
        <w:spacing w:line="360" w:lineRule="auto"/>
        <w:ind w:firstLineChars="200" w:firstLine="420"/>
      </w:pPr>
      <w:r>
        <w:t>13.1.4 资金需求测算</w:t>
      </w:r>
    </w:p>
    <w:p w14:paraId="259825F8" w14:textId="77777777" w:rsidR="00B562CE" w:rsidRDefault="00B562CE" w:rsidP="00B562CE">
      <w:pPr>
        <w:spacing w:line="360" w:lineRule="auto"/>
        <w:ind w:firstLineChars="200" w:firstLine="420"/>
      </w:pPr>
      <w:r>
        <w:t>13.1.5 实施进度安排</w:t>
      </w:r>
    </w:p>
    <w:p w14:paraId="58F55D67" w14:textId="77777777" w:rsidR="00B562CE" w:rsidRDefault="00B562CE" w:rsidP="00B562CE">
      <w:pPr>
        <w:spacing w:line="360" w:lineRule="auto"/>
        <w:ind w:firstLineChars="200" w:firstLine="420"/>
      </w:pPr>
      <w:r>
        <w:t>13.1.6 经济效益分析</w:t>
      </w:r>
    </w:p>
    <w:p w14:paraId="580D2F1A" w14:textId="77777777" w:rsidR="00B562CE" w:rsidRDefault="00B562CE" w:rsidP="00B562CE">
      <w:pPr>
        <w:spacing w:line="360" w:lineRule="auto"/>
        <w:ind w:firstLineChars="200" w:firstLine="420"/>
      </w:pPr>
      <w:r>
        <w:t>13.2 触控显示模块一体化项目-智能穿戴项目</w:t>
      </w:r>
    </w:p>
    <w:p w14:paraId="0CD4EDDD" w14:textId="77777777" w:rsidR="00B562CE" w:rsidRDefault="00B562CE" w:rsidP="00B562CE">
      <w:pPr>
        <w:spacing w:line="360" w:lineRule="auto"/>
        <w:ind w:firstLineChars="200" w:firstLine="420"/>
      </w:pPr>
      <w:r>
        <w:t>13.2.1 项目基本概述</w:t>
      </w:r>
    </w:p>
    <w:p w14:paraId="5FB5DC99" w14:textId="77777777" w:rsidR="00B562CE" w:rsidRDefault="00B562CE" w:rsidP="00B562CE">
      <w:pPr>
        <w:spacing w:line="360" w:lineRule="auto"/>
        <w:ind w:firstLineChars="200" w:firstLine="420"/>
      </w:pPr>
      <w:r>
        <w:t>13.2.2 投资价值分析</w:t>
      </w:r>
    </w:p>
    <w:p w14:paraId="5EDCC4F4" w14:textId="77777777" w:rsidR="00B562CE" w:rsidRDefault="00B562CE" w:rsidP="00B562CE">
      <w:pPr>
        <w:spacing w:line="360" w:lineRule="auto"/>
        <w:ind w:firstLineChars="200" w:firstLine="420"/>
      </w:pPr>
      <w:r>
        <w:t>13.2.3 建设内容规划</w:t>
      </w:r>
    </w:p>
    <w:p w14:paraId="567CA9A5" w14:textId="77777777" w:rsidR="00B562CE" w:rsidRDefault="00B562CE" w:rsidP="00B562CE">
      <w:pPr>
        <w:spacing w:line="360" w:lineRule="auto"/>
        <w:ind w:firstLineChars="200" w:firstLine="420"/>
      </w:pPr>
      <w:r>
        <w:t>13.2.4 资金需求测算</w:t>
      </w:r>
    </w:p>
    <w:p w14:paraId="0784F317" w14:textId="77777777" w:rsidR="00B562CE" w:rsidRDefault="00B562CE" w:rsidP="00B562CE">
      <w:pPr>
        <w:spacing w:line="360" w:lineRule="auto"/>
        <w:ind w:firstLineChars="200" w:firstLine="420"/>
      </w:pPr>
      <w:r>
        <w:t>13.2.5 实施进度安排</w:t>
      </w:r>
    </w:p>
    <w:p w14:paraId="126E6C29" w14:textId="77777777" w:rsidR="00B562CE" w:rsidRDefault="00B562CE" w:rsidP="00B562CE">
      <w:pPr>
        <w:spacing w:line="360" w:lineRule="auto"/>
        <w:ind w:firstLineChars="200" w:firstLine="420"/>
      </w:pPr>
      <w:r>
        <w:t>13.2.6 经济效益分析</w:t>
      </w:r>
    </w:p>
    <w:p w14:paraId="31381A37" w14:textId="77777777" w:rsidR="00B562CE" w:rsidRDefault="00B562CE" w:rsidP="00B562CE">
      <w:pPr>
        <w:spacing w:line="360" w:lineRule="auto"/>
        <w:ind w:firstLineChars="200" w:firstLine="420"/>
      </w:pPr>
      <w:r>
        <w:t>13.3 高精密金属掩模板项目</w:t>
      </w:r>
    </w:p>
    <w:p w14:paraId="50528818" w14:textId="77777777" w:rsidR="00B562CE" w:rsidRDefault="00B562CE" w:rsidP="00B562CE">
      <w:pPr>
        <w:spacing w:line="360" w:lineRule="auto"/>
        <w:ind w:firstLineChars="200" w:firstLine="420"/>
      </w:pPr>
      <w:r>
        <w:t>13.3.1 项目基本概述</w:t>
      </w:r>
    </w:p>
    <w:p w14:paraId="093BF1F0" w14:textId="77777777" w:rsidR="00B562CE" w:rsidRDefault="00B562CE" w:rsidP="00B562CE">
      <w:pPr>
        <w:spacing w:line="360" w:lineRule="auto"/>
        <w:ind w:firstLineChars="200" w:firstLine="420"/>
      </w:pPr>
      <w:r>
        <w:t>13.3.2 投资价值分析</w:t>
      </w:r>
    </w:p>
    <w:p w14:paraId="5BBD4945" w14:textId="77777777" w:rsidR="00B562CE" w:rsidRDefault="00B562CE" w:rsidP="00B562CE">
      <w:pPr>
        <w:spacing w:line="360" w:lineRule="auto"/>
        <w:ind w:firstLineChars="200" w:firstLine="420"/>
      </w:pPr>
      <w:r>
        <w:lastRenderedPageBreak/>
        <w:t>13.3.3 建设内容规划</w:t>
      </w:r>
    </w:p>
    <w:p w14:paraId="07B0C80B" w14:textId="77777777" w:rsidR="00B562CE" w:rsidRDefault="00B562CE" w:rsidP="00B562CE">
      <w:pPr>
        <w:spacing w:line="360" w:lineRule="auto"/>
        <w:ind w:firstLineChars="200" w:firstLine="420"/>
      </w:pPr>
      <w:r>
        <w:t>13.3.4 资金需求测算</w:t>
      </w:r>
    </w:p>
    <w:p w14:paraId="23F6F7A9" w14:textId="77777777" w:rsidR="00B562CE" w:rsidRDefault="00B562CE" w:rsidP="00B562CE">
      <w:pPr>
        <w:spacing w:line="360" w:lineRule="auto"/>
        <w:ind w:firstLineChars="200" w:firstLine="420"/>
      </w:pPr>
      <w:r>
        <w:t>13.3.5 实施进度安排</w:t>
      </w:r>
    </w:p>
    <w:p w14:paraId="5487C192" w14:textId="77777777" w:rsidR="00B562CE" w:rsidRDefault="00B562CE" w:rsidP="00B562CE">
      <w:pPr>
        <w:spacing w:line="360" w:lineRule="auto"/>
        <w:ind w:firstLineChars="200" w:firstLine="420"/>
      </w:pPr>
      <w:r>
        <w:t>13.3.6 经济效益分析</w:t>
      </w:r>
    </w:p>
    <w:p w14:paraId="7719DA33" w14:textId="77777777" w:rsidR="00B562CE" w:rsidRDefault="00B562CE" w:rsidP="00B562CE">
      <w:pPr>
        <w:spacing w:line="360" w:lineRule="auto"/>
        <w:ind w:firstLineChars="200" w:firstLine="420"/>
      </w:pPr>
      <w:r>
        <w:t>13.4 新型显示智能装备项目</w:t>
      </w:r>
    </w:p>
    <w:p w14:paraId="35D4C067" w14:textId="77777777" w:rsidR="00B562CE" w:rsidRDefault="00B562CE" w:rsidP="00B562CE">
      <w:pPr>
        <w:spacing w:line="360" w:lineRule="auto"/>
        <w:ind w:firstLineChars="200" w:firstLine="420"/>
      </w:pPr>
      <w:r>
        <w:t>13.4.1 项目基本概述</w:t>
      </w:r>
    </w:p>
    <w:p w14:paraId="3DE5FC38" w14:textId="77777777" w:rsidR="00B562CE" w:rsidRDefault="00B562CE" w:rsidP="00B562CE">
      <w:pPr>
        <w:spacing w:line="360" w:lineRule="auto"/>
        <w:ind w:firstLineChars="200" w:firstLine="420"/>
      </w:pPr>
      <w:r>
        <w:t>13.4.2 投资价值分析</w:t>
      </w:r>
    </w:p>
    <w:p w14:paraId="3B09D127" w14:textId="77777777" w:rsidR="00B562CE" w:rsidRDefault="00B562CE" w:rsidP="00B562CE">
      <w:pPr>
        <w:spacing w:line="360" w:lineRule="auto"/>
        <w:ind w:firstLineChars="200" w:firstLine="420"/>
      </w:pPr>
      <w:r>
        <w:t>13.4.3 建设内容规划</w:t>
      </w:r>
    </w:p>
    <w:p w14:paraId="02A992B9" w14:textId="77777777" w:rsidR="00B562CE" w:rsidRDefault="00B562CE" w:rsidP="00B562CE">
      <w:pPr>
        <w:spacing w:line="360" w:lineRule="auto"/>
        <w:ind w:firstLineChars="200" w:firstLine="420"/>
      </w:pPr>
      <w:r>
        <w:t>13.4.4 资金需求测算</w:t>
      </w:r>
    </w:p>
    <w:p w14:paraId="3E6E769C" w14:textId="2BD0D0E5" w:rsidR="00B562CE" w:rsidRDefault="00B562CE" w:rsidP="00B562CE">
      <w:pPr>
        <w:spacing w:line="360" w:lineRule="auto"/>
        <w:ind w:firstLineChars="200" w:firstLine="420"/>
      </w:pPr>
      <w:r>
        <w:t>13.4.5 实施进度安排</w:t>
      </w:r>
    </w:p>
    <w:p w14:paraId="04EAA8E7" w14:textId="77777777" w:rsidR="00E82237" w:rsidRDefault="00E82237" w:rsidP="00B562CE">
      <w:pPr>
        <w:spacing w:line="360" w:lineRule="auto"/>
        <w:ind w:firstLineChars="200" w:firstLine="420"/>
        <w:rPr>
          <w:rFonts w:hint="eastAsia"/>
        </w:rPr>
      </w:pPr>
    </w:p>
    <w:p w14:paraId="2EC90961" w14:textId="77777777" w:rsidR="00B562CE" w:rsidRPr="00E82237" w:rsidRDefault="00B562CE" w:rsidP="00B562CE">
      <w:pPr>
        <w:spacing w:line="360" w:lineRule="auto"/>
        <w:ind w:firstLineChars="200" w:firstLine="420"/>
        <w:rPr>
          <w:b/>
        </w:rPr>
      </w:pPr>
      <w:r w:rsidRPr="00E82237">
        <w:rPr>
          <w:rFonts w:hint="eastAsia"/>
          <w:b/>
        </w:rPr>
        <w:t>第十四章</w:t>
      </w:r>
      <w:r w:rsidRPr="00E82237">
        <w:rPr>
          <w:b/>
        </w:rPr>
        <w:t xml:space="preserve"> 2020-2026年中国OLED产业发展趋势预测分析</w:t>
      </w:r>
    </w:p>
    <w:p w14:paraId="71799C63" w14:textId="77777777" w:rsidR="00B562CE" w:rsidRDefault="00B562CE" w:rsidP="00B562CE">
      <w:pPr>
        <w:spacing w:line="360" w:lineRule="auto"/>
        <w:ind w:firstLineChars="200" w:firstLine="420"/>
      </w:pPr>
      <w:r>
        <w:t>14.1 中国OLED产业发展前景展望</w:t>
      </w:r>
    </w:p>
    <w:p w14:paraId="61716D1C" w14:textId="77777777" w:rsidR="00B562CE" w:rsidRDefault="00B562CE" w:rsidP="00B562CE">
      <w:pPr>
        <w:spacing w:line="360" w:lineRule="auto"/>
        <w:ind w:firstLineChars="200" w:firstLine="420"/>
      </w:pPr>
      <w:r>
        <w:t>14.1.1 OLED产业发展前景</w:t>
      </w:r>
    </w:p>
    <w:p w14:paraId="5773C1C8" w14:textId="77777777" w:rsidR="00B562CE" w:rsidRDefault="00B562CE" w:rsidP="00B562CE">
      <w:pPr>
        <w:spacing w:line="360" w:lineRule="auto"/>
        <w:ind w:firstLineChars="200" w:firstLine="420"/>
      </w:pPr>
      <w:r>
        <w:t>14.1.2 OLED市场空间巨大</w:t>
      </w:r>
    </w:p>
    <w:p w14:paraId="0EDE041B" w14:textId="77777777" w:rsidR="00B562CE" w:rsidRDefault="00B562CE" w:rsidP="00B562CE">
      <w:pPr>
        <w:spacing w:line="360" w:lineRule="auto"/>
        <w:ind w:firstLineChars="200" w:firstLine="420"/>
      </w:pPr>
      <w:r>
        <w:t>14.1.3 OLED市场发展机遇</w:t>
      </w:r>
    </w:p>
    <w:p w14:paraId="7650293E" w14:textId="77777777" w:rsidR="00B562CE" w:rsidRDefault="00B562CE" w:rsidP="00B562CE">
      <w:pPr>
        <w:spacing w:line="360" w:lineRule="auto"/>
        <w:ind w:firstLineChars="200" w:firstLine="420"/>
      </w:pPr>
      <w:r>
        <w:t>14.2 对2020-2026年中国OLED行业预测分析</w:t>
      </w:r>
    </w:p>
    <w:p w14:paraId="7C4B1A85" w14:textId="77777777" w:rsidR="00B562CE" w:rsidRDefault="00B562CE" w:rsidP="00B562CE">
      <w:pPr>
        <w:spacing w:line="360" w:lineRule="auto"/>
        <w:ind w:firstLineChars="200" w:firstLine="420"/>
      </w:pPr>
      <w:r>
        <w:t>14.2.1 OLED行业影响因素</w:t>
      </w:r>
    </w:p>
    <w:p w14:paraId="684548D7" w14:textId="77777777" w:rsidR="00B562CE" w:rsidRDefault="00B562CE" w:rsidP="00B562CE">
      <w:pPr>
        <w:spacing w:line="360" w:lineRule="auto"/>
        <w:ind w:firstLineChars="200" w:firstLine="420"/>
      </w:pPr>
      <w:r>
        <w:t>14.2.2 OLED市场规模预测分析</w:t>
      </w:r>
    </w:p>
    <w:p w14:paraId="450848EE" w14:textId="77777777" w:rsidR="00B562CE" w:rsidRDefault="00B562CE" w:rsidP="00B562CE">
      <w:pPr>
        <w:spacing w:line="360" w:lineRule="auto"/>
        <w:ind w:firstLineChars="200" w:firstLine="420"/>
      </w:pPr>
      <w:r>
        <w:t>14.2.3 OLED市场需求预测分析</w:t>
      </w:r>
    </w:p>
    <w:p w14:paraId="54E00887" w14:textId="69E2B0B8" w:rsidR="00B562CE" w:rsidRDefault="00B562CE" w:rsidP="00B562CE">
      <w:pPr>
        <w:spacing w:line="360" w:lineRule="auto"/>
        <w:ind w:firstLineChars="200" w:firstLine="420"/>
        <w:rPr>
          <w:rFonts w:hint="eastAsia"/>
        </w:rPr>
      </w:pPr>
      <w:r>
        <w:t>14.2.4 OLED面板出货量预测分析</w:t>
      </w:r>
    </w:p>
    <w:p w14:paraId="28A90321" w14:textId="77777777" w:rsidR="00BF47EA" w:rsidRPr="00BF47EA" w:rsidRDefault="00BF47EA" w:rsidP="0024734D">
      <w:pPr>
        <w:spacing w:line="360" w:lineRule="auto"/>
        <w:ind w:firstLineChars="200" w:firstLine="420"/>
        <w:rPr>
          <w:rFonts w:hint="eastAsia"/>
        </w:rPr>
      </w:pPr>
    </w:p>
    <w:sectPr w:rsidR="00BF47EA" w:rsidRPr="00BF4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D1944" w14:textId="77777777" w:rsidR="00692369" w:rsidRDefault="00692369" w:rsidP="00F40B51">
      <w:r>
        <w:separator/>
      </w:r>
    </w:p>
  </w:endnote>
  <w:endnote w:type="continuationSeparator" w:id="0">
    <w:p w14:paraId="061E18D2" w14:textId="77777777" w:rsidR="00692369" w:rsidRDefault="00692369" w:rsidP="00F4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DCF23" w14:textId="77777777" w:rsidR="00692369" w:rsidRDefault="00692369" w:rsidP="00F40B51">
      <w:r>
        <w:separator/>
      </w:r>
    </w:p>
  </w:footnote>
  <w:footnote w:type="continuationSeparator" w:id="0">
    <w:p w14:paraId="7BF37319" w14:textId="77777777" w:rsidR="00692369" w:rsidRDefault="00692369" w:rsidP="00F4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C8"/>
    <w:rsid w:val="0000256A"/>
    <w:rsid w:val="0008449C"/>
    <w:rsid w:val="00091319"/>
    <w:rsid w:val="000A0E48"/>
    <w:rsid w:val="00166A9C"/>
    <w:rsid w:val="001F65B8"/>
    <w:rsid w:val="0024734D"/>
    <w:rsid w:val="00280ACE"/>
    <w:rsid w:val="002D1836"/>
    <w:rsid w:val="00330B0A"/>
    <w:rsid w:val="003A2FF6"/>
    <w:rsid w:val="003B6406"/>
    <w:rsid w:val="003F01D8"/>
    <w:rsid w:val="003F4271"/>
    <w:rsid w:val="003F760A"/>
    <w:rsid w:val="004358DF"/>
    <w:rsid w:val="004F7A0A"/>
    <w:rsid w:val="00500C48"/>
    <w:rsid w:val="00563FD1"/>
    <w:rsid w:val="005A3BF9"/>
    <w:rsid w:val="005C54FC"/>
    <w:rsid w:val="005D23BC"/>
    <w:rsid w:val="006077EB"/>
    <w:rsid w:val="00616F56"/>
    <w:rsid w:val="0064240A"/>
    <w:rsid w:val="006669B8"/>
    <w:rsid w:val="006744C0"/>
    <w:rsid w:val="00692369"/>
    <w:rsid w:val="006E134D"/>
    <w:rsid w:val="007163EE"/>
    <w:rsid w:val="00727C91"/>
    <w:rsid w:val="00730756"/>
    <w:rsid w:val="0073564E"/>
    <w:rsid w:val="007D3FF7"/>
    <w:rsid w:val="007E2474"/>
    <w:rsid w:val="007E432D"/>
    <w:rsid w:val="0086680C"/>
    <w:rsid w:val="008C6AAA"/>
    <w:rsid w:val="008F2F06"/>
    <w:rsid w:val="00980322"/>
    <w:rsid w:val="00A0698E"/>
    <w:rsid w:val="00A70E44"/>
    <w:rsid w:val="00AE562E"/>
    <w:rsid w:val="00B562CE"/>
    <w:rsid w:val="00B9775C"/>
    <w:rsid w:val="00BA5B23"/>
    <w:rsid w:val="00BF47EA"/>
    <w:rsid w:val="00C00186"/>
    <w:rsid w:val="00C805C8"/>
    <w:rsid w:val="00CE547C"/>
    <w:rsid w:val="00CF4850"/>
    <w:rsid w:val="00D543FA"/>
    <w:rsid w:val="00DC1903"/>
    <w:rsid w:val="00E16F79"/>
    <w:rsid w:val="00E33E5E"/>
    <w:rsid w:val="00E82237"/>
    <w:rsid w:val="00EA5047"/>
    <w:rsid w:val="00ED38FB"/>
    <w:rsid w:val="00F31BF0"/>
    <w:rsid w:val="00F40B51"/>
    <w:rsid w:val="00F50FA1"/>
    <w:rsid w:val="00F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5578"/>
  <w15:chartTrackingRefBased/>
  <w15:docId w15:val="{C8FDCDEB-E54D-4276-94EF-80188374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B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B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5B2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5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894</Words>
  <Characters>5100</Characters>
  <Application>Microsoft Office Word</Application>
  <DocSecurity>0</DocSecurity>
  <Lines>42</Lines>
  <Paragraphs>11</Paragraphs>
  <ScaleCrop>false</ScaleCrop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2</cp:revision>
  <dcterms:created xsi:type="dcterms:W3CDTF">2020-03-14T00:00:00Z</dcterms:created>
  <dcterms:modified xsi:type="dcterms:W3CDTF">2020-03-14T00:00:00Z</dcterms:modified>
</cp:coreProperties>
</file>