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5A286" w14:textId="77777777"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节能环保石灰炉窑行业竞争情况及五大风险性（附报告目录）</w:t>
      </w:r>
    </w:p>
    <w:p w14:paraId="6A58B928" w14:textId="77777777"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b/>
          <w:bCs/>
          <w:spacing w:val="20"/>
        </w:rPr>
        <w:t>1、行业竞争情况</w:t>
      </w:r>
    </w:p>
    <w:p w14:paraId="68C4227F"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节能环保石灰炉窑行业中产品技术提供者主要包括工程设计院、设备供应商和方案解决供应商三类。工程设计院一般只提供技术方案设计，不具备核心设备制造能力，无法将技术系统集成于整套装置；设备供应商主要负责窑炉所需配套的标准化设备的生产制造；方案解决供应商具有较强的技术创新能力，能够根据客户的特点，将多项石灰炉窑节能生产和资源循环利用的关键技术系统集成于核心设备，为客户提供全面的节能环保服务。但目前我国节能环保石灰炉窑尚处于快速成长阶段，呈现总体数量多，上规模、有技术的企业少的竞争格局。</w:t>
      </w:r>
      <w:r w:rsidRPr="00495E5A">
        <w:rPr>
          <w:rFonts w:ascii="微软雅黑" w:hAnsi="微软雅黑"/>
          <w:spacing w:val="20"/>
        </w:rPr>
        <w:t xml:space="preserve"> </w:t>
      </w:r>
    </w:p>
    <w:p w14:paraId="476C62B7" w14:textId="34DFBE5B"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相关报告：北京普华有策信息咨询有限公司《</w:t>
      </w:r>
      <w:r w:rsidRPr="00495E5A">
        <w:rPr>
          <w:rFonts w:ascii="微软雅黑" w:hAnsi="微软雅黑"/>
          <w:b/>
          <w:bCs/>
          <w:spacing w:val="20"/>
        </w:rPr>
        <w:t>2020-2026年节能环保石灰炉窑行业运行态势及投资前景报告》</w:t>
      </w:r>
    </w:p>
    <w:p w14:paraId="06966B09" w14:textId="15A46349" w:rsidR="00B3128E" w:rsidRPr="00495E5A" w:rsidRDefault="00B3128E" w:rsidP="007E4A73">
      <w:pPr>
        <w:spacing w:afterLines="50" w:after="156" w:line="360" w:lineRule="auto"/>
        <w:rPr>
          <w:rFonts w:ascii="微软雅黑" w:hAnsi="微软雅黑"/>
          <w:b/>
          <w:bCs/>
          <w:spacing w:val="20"/>
        </w:rPr>
      </w:pPr>
      <w:r w:rsidRPr="00495E5A">
        <w:rPr>
          <w:rFonts w:ascii="微软雅黑" w:hAnsi="微软雅黑" w:hint="eastAsia"/>
          <w:b/>
          <w:bCs/>
          <w:noProof/>
          <w:spacing w:val="20"/>
        </w:rPr>
        <w:lastRenderedPageBreak/>
        <w:drawing>
          <wp:inline distT="0" distB="0" distL="0" distR="0" wp14:anchorId="5E81B18C" wp14:editId="756F0FBA">
            <wp:extent cx="3914775" cy="3914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1587110092,4129825223&amp;fm=26&amp;gp=0_meitu_1.jpg"/>
                    <pic:cNvPicPr/>
                  </pic:nvPicPr>
                  <pic:blipFill>
                    <a:blip r:embed="rId4">
                      <a:extLst>
                        <a:ext uri="{28A0092B-C50C-407E-A947-70E740481C1C}">
                          <a14:useLocalDpi xmlns:a14="http://schemas.microsoft.com/office/drawing/2010/main" val="0"/>
                        </a:ext>
                      </a:extLst>
                    </a:blip>
                    <a:stretch>
                      <a:fillRect/>
                    </a:stretch>
                  </pic:blipFill>
                  <pic:spPr>
                    <a:xfrm>
                      <a:off x="0" y="0"/>
                      <a:ext cx="3914775" cy="3914775"/>
                    </a:xfrm>
                    <a:prstGeom prst="rect">
                      <a:avLst/>
                    </a:prstGeom>
                  </pic:spPr>
                </pic:pic>
              </a:graphicData>
            </a:graphic>
          </wp:inline>
        </w:drawing>
      </w:r>
    </w:p>
    <w:p w14:paraId="2413D4A2" w14:textId="77777777"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b/>
          <w:bCs/>
          <w:spacing w:val="20"/>
        </w:rPr>
        <w:t>2、行业风险特征</w:t>
      </w:r>
    </w:p>
    <w:p w14:paraId="27D10FA3"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w:t>
      </w:r>
      <w:r w:rsidRPr="00495E5A">
        <w:rPr>
          <w:rFonts w:ascii="微软雅黑" w:hAnsi="微软雅黑"/>
          <w:spacing w:val="20"/>
        </w:rPr>
        <w:t>1）政策风险</w:t>
      </w:r>
    </w:p>
    <w:p w14:paraId="1A51B051"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节能环保型石灰窑属于节能环保行业。节能环保行业在一方面受到国家重点鼓励与扶持，因而行业本身存在一定程度的政策依赖，另一方面节能环保型石灰窑的下游产业顾客在购买方面受到了国家节能减排的政策限制、节能环保技术改造鼓励政策的影响。因此国家节能减排政策的变化会导致该行业的生产，以及下游产业顾客的购买行为和购买能力，使得供给和需求发生重大变化。同时，节能环保型石灰窑的建设需要占用大量土地资源、资金资源和技术资源，因此相关政策的变化以及国家宏观稳定政策的变化都会导致本行业未来发展。</w:t>
      </w:r>
    </w:p>
    <w:p w14:paraId="4AE5CD92"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w:t>
      </w:r>
      <w:r w:rsidRPr="00495E5A">
        <w:rPr>
          <w:rFonts w:ascii="微软雅黑" w:hAnsi="微软雅黑"/>
          <w:spacing w:val="20"/>
        </w:rPr>
        <w:t>2）知识产权未能得到有效保护的风险</w:t>
      </w:r>
    </w:p>
    <w:p w14:paraId="6D0C3214"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lastRenderedPageBreak/>
        <w:t>目前我国尚未制定节能环保型石灰窑的行业标准，该领域的领先企业通过制定企业标准，并将核心技术申请专利的方式对企业的生产技术和生产工艺进行保护，以帮助企业在行业内获取竞争优势。但由于目前我国知识产权保护环境相对严峻，保护力度相对不足，导致领先企业的核心技术易于被同行业的中小企业侵权使用而无法取得相应的知识产权保护，导致市场的恶性竞争。</w:t>
      </w:r>
    </w:p>
    <w:p w14:paraId="07EA1385"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w:t>
      </w:r>
      <w:r w:rsidRPr="00495E5A">
        <w:rPr>
          <w:rFonts w:ascii="微软雅黑" w:hAnsi="微软雅黑"/>
          <w:spacing w:val="20"/>
        </w:rPr>
        <w:t>3）下游产业相关风险</w:t>
      </w:r>
    </w:p>
    <w:p w14:paraId="39FB784F"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节能环保型石灰窑行业主要为电石、冶金等下游高能耗、高污染的行业提供节能环保型石灰，以满足下游产业的节能环保技术，达到下游产业完成节能环保的整体目标。</w:t>
      </w:r>
    </w:p>
    <w:p w14:paraId="7F4341DE"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近年来，国家对节能环保型石灰窑的下游行业也出台了相关政策。根据《工业绿色发展规划（</w:t>
      </w:r>
      <w:r w:rsidRPr="00495E5A">
        <w:rPr>
          <w:rFonts w:ascii="微软雅黑" w:hAnsi="微软雅黑"/>
          <w:spacing w:val="20"/>
        </w:rPr>
        <w:t>2016-2020年）》表述，以钢铁、石化、建材、有色金属等行业为重点，依法淘汰落后和化解过剩产能。进一步提高能耗、环保等准入门槛，严格控制高耗能行业产能扩张。大力调整产品结构，积极开发高附加值、低消耗、低排放产品。根据相关政策的目标，下游产业正在向淘汰落后和化解过剩产能的方向发展。因此，客户对更高质量的石灰以及更高燃烧效率的石灰窑有新的要求，由此推动本游行业的技术创新以及引领本行业企业的发展方向。此外，随着大型电石、冶金企业</w:t>
      </w:r>
      <w:r w:rsidRPr="00495E5A">
        <w:rPr>
          <w:rFonts w:ascii="微软雅黑" w:hAnsi="微软雅黑" w:hint="eastAsia"/>
          <w:spacing w:val="20"/>
        </w:rPr>
        <w:t>所用专业设备进行改造或重建，一些中小型电石、冶金企业面临技术不过关、设备不合格导致的倒闭风险。而该部分下游客户的丧失将会减少高质量石灰的需求，从而降低了下游产业整体的需求，引发本行业未来生产发生变化。</w:t>
      </w:r>
    </w:p>
    <w:p w14:paraId="5242D350"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lastRenderedPageBreak/>
        <w:t>（</w:t>
      </w:r>
      <w:r w:rsidRPr="00495E5A">
        <w:rPr>
          <w:rFonts w:ascii="微软雅黑" w:hAnsi="微软雅黑"/>
          <w:spacing w:val="20"/>
        </w:rPr>
        <w:t>4）行业技术风险</w:t>
      </w:r>
    </w:p>
    <w:p w14:paraId="68B19307" w14:textId="29FAA48E"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本行业技术风险是技术得不到足够的保护，由于节能环保型石灰窑生产和建设需要长久积累的技术和经验，因此技术壁垒成为了阻碍中小企业持续发展的一个重要因素。但我国知识产权保护环境相对严峻，保护力度不足，使得领先企业的核心技术容易被同行业的其他企业侵权而缺少相应保护。搭便车效应使得企业缺少发展新技术的动力和相应资金的支持，导致市场的恶性竞争。</w:t>
      </w:r>
    </w:p>
    <w:p w14:paraId="7F62741E"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w:t>
      </w:r>
      <w:r w:rsidRPr="00495E5A">
        <w:rPr>
          <w:rFonts w:ascii="微软雅黑" w:hAnsi="微软雅黑"/>
          <w:spacing w:val="20"/>
        </w:rPr>
        <w:t>5）行业资金风险</w:t>
      </w:r>
    </w:p>
    <w:p w14:paraId="7F0D9769" w14:textId="5B8333F2" w:rsidR="00EE57FB"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由于节能环保型石灰窑本身的特性导致了该企业的资金需求量大，资金周转周期较长，因而如果客户出现无法履行合同及时付款则会导致企业出现资金链断裂，流动资金周转出现问题，从而导致企业面临倒闭的风险。因而充足的资金能够使得企业顺利运转并保证企业的正常维持。</w:t>
      </w:r>
    </w:p>
    <w:p w14:paraId="112C283E" w14:textId="77777777" w:rsidR="00D02245" w:rsidRPr="00D02245" w:rsidRDefault="00D02245" w:rsidP="00D02245">
      <w:pPr>
        <w:spacing w:afterLines="50" w:after="156" w:line="360" w:lineRule="auto"/>
        <w:rPr>
          <w:rFonts w:ascii="微软雅黑" w:hAnsi="微软雅黑"/>
          <w:b/>
          <w:spacing w:val="20"/>
        </w:rPr>
      </w:pPr>
      <w:r w:rsidRPr="00D02245">
        <w:rPr>
          <w:rFonts w:ascii="微软雅黑" w:hAnsi="微软雅黑" w:hint="eastAsia"/>
          <w:b/>
          <w:spacing w:val="20"/>
        </w:rPr>
        <w:t>报告架构导图：</w:t>
      </w:r>
    </w:p>
    <w:p w14:paraId="661092A9" w14:textId="36C4CCE5" w:rsidR="00D02245" w:rsidRPr="00D02245" w:rsidRDefault="00D02245" w:rsidP="00D02245">
      <w:pPr>
        <w:spacing w:afterLines="50" w:after="156" w:line="360" w:lineRule="auto"/>
        <w:rPr>
          <w:rFonts w:ascii="微软雅黑" w:hAnsi="微软雅黑"/>
          <w:spacing w:val="20"/>
        </w:rPr>
      </w:pPr>
      <w:r>
        <w:rPr>
          <w:noProof/>
        </w:rPr>
        <w:lastRenderedPageBreak/>
        <w:drawing>
          <wp:inline distT="0" distB="0" distL="0" distR="0" wp14:anchorId="5C950E10" wp14:editId="68737F29">
            <wp:extent cx="5274310" cy="3979339"/>
            <wp:effectExtent l="0" t="0" r="2540" b="2540"/>
            <wp:docPr id="2" name="图片 2" descr="C:\Users\13911702652\AppData\Local\Microsoft\Windows\INetCacheContent.Word\2020-2026年节能环保石灰炉窑行业运行态势及投资前景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节能环保石灰炉窑行业运行态势及投资前景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79339"/>
                    </a:xfrm>
                    <a:prstGeom prst="rect">
                      <a:avLst/>
                    </a:prstGeom>
                    <a:noFill/>
                    <a:ln>
                      <a:noFill/>
                    </a:ln>
                  </pic:spPr>
                </pic:pic>
              </a:graphicData>
            </a:graphic>
          </wp:inline>
        </w:drawing>
      </w:r>
    </w:p>
    <w:p w14:paraId="536CA99F" w14:textId="24D749D1" w:rsidR="00D02245" w:rsidRPr="00D02245" w:rsidRDefault="00D02245" w:rsidP="00D02245">
      <w:pPr>
        <w:spacing w:afterLines="50" w:after="156" w:line="360" w:lineRule="auto"/>
        <w:rPr>
          <w:rFonts w:ascii="微软雅黑" w:hAnsi="微软雅黑" w:hint="eastAsia"/>
          <w:spacing w:val="20"/>
        </w:rPr>
      </w:pPr>
      <w:r w:rsidRPr="00D02245">
        <w:rPr>
          <w:rFonts w:ascii="微软雅黑" w:hAnsi="微软雅黑" w:hint="eastAsia"/>
          <w:spacing w:val="20"/>
        </w:rPr>
        <w:t>详细报告目录见普华有策官网</w:t>
      </w:r>
    </w:p>
    <w:p w14:paraId="4776825E" w14:textId="77777777"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目录</w:t>
      </w:r>
      <w:bookmarkStart w:id="0" w:name="_GoBack"/>
      <w:bookmarkEnd w:id="0"/>
    </w:p>
    <w:p w14:paraId="2874274B" w14:textId="3DAE38AB"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第一章</w:t>
      </w:r>
      <w:r w:rsidRPr="00495E5A">
        <w:rPr>
          <w:rFonts w:ascii="微软雅黑" w:hAnsi="微软雅黑"/>
          <w:b/>
          <w:bCs/>
          <w:spacing w:val="20"/>
        </w:rPr>
        <w:t>节能环保型石灰窑总体情况</w:t>
      </w:r>
    </w:p>
    <w:p w14:paraId="0B14253E" w14:textId="04EFE8C6"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节能环保型石灰窑定义及分类</w:t>
      </w:r>
    </w:p>
    <w:p w14:paraId="1EE56975" w14:textId="5A26339E"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 xml:space="preserve"> 节能环保型石灰窑产业链分析</w:t>
      </w:r>
    </w:p>
    <w:p w14:paraId="620B6E3D" w14:textId="6BC805CF"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w:t>
      </w:r>
      <w:r w:rsidRPr="00495E5A">
        <w:rPr>
          <w:rFonts w:ascii="微软雅黑" w:hAnsi="微软雅黑"/>
          <w:spacing w:val="20"/>
        </w:rPr>
        <w:t>节能环保型石灰窑行业经济特性</w:t>
      </w:r>
    </w:p>
    <w:p w14:paraId="6B9117F6" w14:textId="051CF2A4"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w:t>
      </w:r>
      <w:r w:rsidRPr="00495E5A">
        <w:rPr>
          <w:rFonts w:ascii="微软雅黑" w:hAnsi="微软雅黑"/>
          <w:spacing w:val="20"/>
        </w:rPr>
        <w:t>节能环保型石灰窑产业链结构分析</w:t>
      </w:r>
    </w:p>
    <w:p w14:paraId="38513799" w14:textId="701A7CAB"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节能环保型石灰窑行业地位分析</w:t>
      </w:r>
    </w:p>
    <w:p w14:paraId="1ECEAC8B" w14:textId="4AA0393E"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第四节</w:t>
      </w:r>
      <w:r w:rsidRPr="00495E5A">
        <w:rPr>
          <w:rFonts w:ascii="微软雅黑" w:hAnsi="微软雅黑"/>
          <w:spacing w:val="20"/>
        </w:rPr>
        <w:t xml:space="preserve"> 节能环保型石灰窑行业统计部门及统计口径</w:t>
      </w:r>
    </w:p>
    <w:p w14:paraId="79BE20AB" w14:textId="77777777" w:rsidR="00EE57FB" w:rsidRPr="00495E5A" w:rsidRDefault="00EE57FB" w:rsidP="007E4A73">
      <w:pPr>
        <w:spacing w:afterLines="50" w:after="156" w:line="360" w:lineRule="auto"/>
        <w:rPr>
          <w:rFonts w:ascii="微软雅黑" w:hAnsi="微软雅黑"/>
          <w:spacing w:val="20"/>
        </w:rPr>
      </w:pPr>
    </w:p>
    <w:p w14:paraId="0DF8279A" w14:textId="261D226A"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第二章</w:t>
      </w:r>
      <w:r w:rsidRPr="00495E5A">
        <w:rPr>
          <w:rFonts w:ascii="微软雅黑" w:hAnsi="微软雅黑"/>
          <w:b/>
          <w:bCs/>
          <w:spacing w:val="20"/>
        </w:rPr>
        <w:t xml:space="preserve"> 节能环保型石灰窑市场发展环境分析（PEST）</w:t>
      </w:r>
    </w:p>
    <w:p w14:paraId="0413EC95"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宏观经济环境分析</w:t>
      </w:r>
    </w:p>
    <w:p w14:paraId="0B67B4FF"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 xml:space="preserve"> 政策环境分析</w:t>
      </w:r>
    </w:p>
    <w:p w14:paraId="24975C33"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社会环境分析</w:t>
      </w:r>
    </w:p>
    <w:p w14:paraId="5DB8E7E4"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第四节</w:t>
      </w:r>
      <w:r w:rsidRPr="00495E5A">
        <w:rPr>
          <w:rFonts w:ascii="微软雅黑" w:hAnsi="微软雅黑"/>
          <w:spacing w:val="20"/>
        </w:rPr>
        <w:t xml:space="preserve"> 技术环境分析</w:t>
      </w:r>
    </w:p>
    <w:p w14:paraId="19A50E17" w14:textId="77777777" w:rsidR="00EE57FB" w:rsidRPr="00495E5A" w:rsidRDefault="00EE57FB" w:rsidP="007E4A73">
      <w:pPr>
        <w:spacing w:afterLines="50" w:after="156" w:line="360" w:lineRule="auto"/>
        <w:rPr>
          <w:rFonts w:ascii="微软雅黑" w:hAnsi="微软雅黑"/>
          <w:spacing w:val="20"/>
        </w:rPr>
      </w:pPr>
    </w:p>
    <w:p w14:paraId="6C1A5049" w14:textId="01A091B8"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第三章</w:t>
      </w:r>
      <w:r w:rsidRPr="00495E5A">
        <w:rPr>
          <w:rFonts w:ascii="微软雅黑" w:hAnsi="微软雅黑"/>
          <w:b/>
          <w:bCs/>
          <w:spacing w:val="20"/>
        </w:rPr>
        <w:t xml:space="preserve"> 2014-2018年中国节能环保型石灰窑市场运行态势</w:t>
      </w:r>
    </w:p>
    <w:p w14:paraId="4886E8BF" w14:textId="75F24ECD"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2014-2018年中国节能环保型石灰窑生产情况分析</w:t>
      </w:r>
      <w:r w:rsidRPr="00495E5A">
        <w:rPr>
          <w:rFonts w:ascii="微软雅黑" w:hAnsi="微软雅黑"/>
          <w:spacing w:val="20"/>
        </w:rPr>
        <w:tab/>
      </w:r>
    </w:p>
    <w:p w14:paraId="7A9BB456" w14:textId="27F2E749"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w:t>
      </w:r>
      <w:r w:rsidRPr="00495E5A">
        <w:rPr>
          <w:rFonts w:ascii="微软雅黑" w:hAnsi="微软雅黑"/>
          <w:spacing w:val="20"/>
        </w:rPr>
        <w:t>2014-2018年节能环保型石灰窑产能统计</w:t>
      </w:r>
    </w:p>
    <w:p w14:paraId="426235FD" w14:textId="02E9BF88"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w:t>
      </w:r>
      <w:r w:rsidRPr="00495E5A">
        <w:rPr>
          <w:rFonts w:ascii="微软雅黑" w:hAnsi="微软雅黑"/>
          <w:spacing w:val="20"/>
        </w:rPr>
        <w:t>2014-2018年节能环保型石灰窑产量统计</w:t>
      </w:r>
    </w:p>
    <w:p w14:paraId="4CBDF05E" w14:textId="3E21CED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w:t>
      </w:r>
      <w:r w:rsidRPr="00495E5A">
        <w:rPr>
          <w:rFonts w:ascii="微软雅黑" w:hAnsi="微软雅黑"/>
          <w:spacing w:val="20"/>
        </w:rPr>
        <w:t>节能环保型石灰窑生产企业区域分布</w:t>
      </w:r>
    </w:p>
    <w:p w14:paraId="2DBB2E9A" w14:textId="1CED471C"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 xml:space="preserve"> 2014-2018年中国节能环保型石灰窑销售情况分析</w:t>
      </w:r>
    </w:p>
    <w:p w14:paraId="00F7855E" w14:textId="53BE8B45"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w:t>
      </w:r>
      <w:r w:rsidRPr="00495E5A">
        <w:rPr>
          <w:rFonts w:ascii="微软雅黑" w:hAnsi="微软雅黑"/>
          <w:spacing w:val="20"/>
        </w:rPr>
        <w:t>2014-2018年节能环保型石灰窑销售量统计</w:t>
      </w:r>
    </w:p>
    <w:p w14:paraId="32C41C33" w14:textId="091DE49E"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w:t>
      </w:r>
      <w:r w:rsidRPr="00495E5A">
        <w:rPr>
          <w:rFonts w:ascii="微软雅黑" w:hAnsi="微软雅黑"/>
          <w:spacing w:val="20"/>
        </w:rPr>
        <w:t>2014-2018年节能环保型石灰窑销售额统计</w:t>
      </w:r>
    </w:p>
    <w:p w14:paraId="287A9B15" w14:textId="324EF41C"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三、影响</w:t>
      </w:r>
      <w:r w:rsidRPr="00495E5A">
        <w:rPr>
          <w:rFonts w:ascii="微软雅黑" w:hAnsi="微软雅黑"/>
          <w:spacing w:val="20"/>
        </w:rPr>
        <w:t>节能环保型石灰窑销售的因素分析</w:t>
      </w:r>
    </w:p>
    <w:p w14:paraId="029C4FB5" w14:textId="4D399F7F"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2014-2018年中国节能环保型石灰窑市场需求情况分析</w:t>
      </w:r>
    </w:p>
    <w:p w14:paraId="41AA9122" w14:textId="7E4102D3"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w:t>
      </w:r>
      <w:r w:rsidRPr="00495E5A">
        <w:rPr>
          <w:rFonts w:ascii="微软雅黑" w:hAnsi="微软雅黑"/>
          <w:spacing w:val="20"/>
        </w:rPr>
        <w:t>2014-2018年节能环保型石灰窑需求量统计</w:t>
      </w:r>
    </w:p>
    <w:p w14:paraId="478E944A" w14:textId="38CE6A8C"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lastRenderedPageBreak/>
        <w:t>二、影响</w:t>
      </w:r>
      <w:r w:rsidRPr="00495E5A">
        <w:rPr>
          <w:rFonts w:ascii="微软雅黑" w:hAnsi="微软雅黑"/>
          <w:spacing w:val="20"/>
        </w:rPr>
        <w:t>节能环保型石灰窑需求因素分析</w:t>
      </w:r>
    </w:p>
    <w:p w14:paraId="43DBC641" w14:textId="10FD7A0A"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第四节</w:t>
      </w:r>
      <w:r w:rsidRPr="00495E5A">
        <w:rPr>
          <w:rFonts w:ascii="微软雅黑" w:hAnsi="微软雅黑"/>
          <w:spacing w:val="20"/>
        </w:rPr>
        <w:t xml:space="preserve"> 普华有策对节能环保型石灰窑行业各主要区域结构占比分析（规模占比、产量占比、需求占比等）</w:t>
      </w:r>
    </w:p>
    <w:p w14:paraId="6151909D" w14:textId="77777777" w:rsidR="00EE57FB" w:rsidRPr="00495E5A" w:rsidRDefault="00EE57FB" w:rsidP="007E4A73">
      <w:pPr>
        <w:spacing w:afterLines="50" w:after="156" w:line="360" w:lineRule="auto"/>
        <w:rPr>
          <w:rFonts w:ascii="微软雅黑" w:hAnsi="微软雅黑"/>
          <w:spacing w:val="20"/>
        </w:rPr>
      </w:pPr>
    </w:p>
    <w:p w14:paraId="1125D18C" w14:textId="09AEC2AF"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第四章</w:t>
      </w:r>
      <w:r w:rsidRPr="00495E5A">
        <w:rPr>
          <w:rFonts w:ascii="微软雅黑" w:hAnsi="微软雅黑"/>
          <w:b/>
          <w:bCs/>
          <w:spacing w:val="20"/>
        </w:rPr>
        <w:t xml:space="preserve"> 2017-2019年中国节能环保型石灰窑进出口情况分析 </w:t>
      </w:r>
    </w:p>
    <w:p w14:paraId="72E49AA8" w14:textId="1F972F74"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节能环保型石灰窑进口情况分析（数量、金额）</w:t>
      </w:r>
    </w:p>
    <w:p w14:paraId="470E2514" w14:textId="6B34C8EF"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 xml:space="preserve"> 节能环保型石灰窑出口情况分析（数量、金额）</w:t>
      </w:r>
    </w:p>
    <w:p w14:paraId="04B14876" w14:textId="16AC7615"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2018年节能环保型石灰窑进口主要来源地及出口目的地</w:t>
      </w:r>
    </w:p>
    <w:p w14:paraId="20358254" w14:textId="77777777" w:rsidR="00EE57FB" w:rsidRPr="00495E5A" w:rsidRDefault="00EE57FB" w:rsidP="007E4A73">
      <w:pPr>
        <w:spacing w:afterLines="50" w:after="156" w:line="360" w:lineRule="auto"/>
        <w:rPr>
          <w:rFonts w:ascii="微软雅黑" w:hAnsi="微软雅黑"/>
          <w:spacing w:val="20"/>
        </w:rPr>
      </w:pPr>
    </w:p>
    <w:p w14:paraId="3FD5917B" w14:textId="780D5042"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第五章</w:t>
      </w:r>
      <w:r w:rsidRPr="00495E5A">
        <w:rPr>
          <w:rFonts w:ascii="微软雅黑" w:hAnsi="微软雅黑"/>
          <w:b/>
          <w:bCs/>
          <w:spacing w:val="20"/>
        </w:rPr>
        <w:t xml:space="preserve"> 中国节能环保型石灰窑下游目标应用领域发展状况分析</w:t>
      </w:r>
    </w:p>
    <w:p w14:paraId="7F3AE1AA" w14:textId="1C593623"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节能环保型石灰窑下游应用领域概述</w:t>
      </w:r>
    </w:p>
    <w:p w14:paraId="10F029A0" w14:textId="04574F00"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节能环保型石灰窑下游应用领域供需情况分析</w:t>
      </w:r>
    </w:p>
    <w:p w14:paraId="6879A422" w14:textId="21D4B4FC"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下游应用领域对节能环保型石灰窑需求特征分析</w:t>
      </w:r>
    </w:p>
    <w:p w14:paraId="1D9A915B" w14:textId="601499CA"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w:t>
      </w:r>
      <w:r w:rsidRPr="00495E5A">
        <w:rPr>
          <w:rFonts w:ascii="微软雅黑" w:hAnsi="微软雅黑"/>
          <w:spacing w:val="20"/>
        </w:rPr>
        <w:t>节能环保型石灰窑需求的总示意图</w:t>
      </w:r>
    </w:p>
    <w:p w14:paraId="4DC72434"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二、目标应用领域结构及各应用领域的需求量、占比</w:t>
      </w:r>
      <w:r w:rsidRPr="00495E5A">
        <w:rPr>
          <w:rFonts w:ascii="微软雅黑" w:hAnsi="微软雅黑"/>
          <w:spacing w:val="20"/>
        </w:rPr>
        <w:t xml:space="preserve"> </w:t>
      </w:r>
    </w:p>
    <w:p w14:paraId="6BC4B80E"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三、目标应用领域需求特征及影响因素分析</w:t>
      </w:r>
    </w:p>
    <w:p w14:paraId="74D5D0C4" w14:textId="2D49B712"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第四节</w:t>
      </w:r>
      <w:r w:rsidRPr="00495E5A">
        <w:rPr>
          <w:rFonts w:ascii="微软雅黑" w:hAnsi="微软雅黑"/>
          <w:spacing w:val="20"/>
        </w:rPr>
        <w:t xml:space="preserve"> 节能环保型石灰窑行业驱动因素分析</w:t>
      </w:r>
    </w:p>
    <w:p w14:paraId="49B6EDC2"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一、有利因素</w:t>
      </w:r>
    </w:p>
    <w:p w14:paraId="09CBFD60"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lastRenderedPageBreak/>
        <w:t>二、不利因素</w:t>
      </w:r>
    </w:p>
    <w:p w14:paraId="71C413CE" w14:textId="77777777" w:rsidR="00EE57FB" w:rsidRPr="00495E5A" w:rsidRDefault="00EE57FB" w:rsidP="007E4A73">
      <w:pPr>
        <w:spacing w:afterLines="50" w:after="156" w:line="360" w:lineRule="auto"/>
        <w:rPr>
          <w:rFonts w:ascii="微软雅黑" w:hAnsi="微软雅黑"/>
          <w:spacing w:val="20"/>
        </w:rPr>
      </w:pPr>
    </w:p>
    <w:p w14:paraId="0A38AE11" w14:textId="3E3AD750"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第六章</w:t>
      </w:r>
      <w:r w:rsidRPr="00495E5A">
        <w:rPr>
          <w:rFonts w:ascii="微软雅黑" w:hAnsi="微软雅黑"/>
          <w:b/>
          <w:bCs/>
          <w:spacing w:val="20"/>
        </w:rPr>
        <w:t xml:space="preserve"> POLICY对中国节能环保型石灰窑竞争情况分析</w:t>
      </w:r>
    </w:p>
    <w:p w14:paraId="3B7A68C4" w14:textId="590988D3"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中国节能环保型石灰窑竞争情况</w:t>
      </w:r>
    </w:p>
    <w:p w14:paraId="6211EF95"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一、市场集中度分析</w:t>
      </w:r>
    </w:p>
    <w:p w14:paraId="652112CD"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二、进入壁垒分析</w:t>
      </w:r>
    </w:p>
    <w:p w14:paraId="40DB1CFC" w14:textId="7EB30B2A"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 xml:space="preserve"> 中国节能环保型石灰窑竞争格局分析</w:t>
      </w:r>
    </w:p>
    <w:p w14:paraId="30F3D992" w14:textId="2D9C1B1D"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w:t>
      </w:r>
      <w:r w:rsidRPr="00495E5A">
        <w:rPr>
          <w:rFonts w:ascii="微软雅黑" w:hAnsi="微软雅黑"/>
          <w:spacing w:val="20"/>
        </w:rPr>
        <w:t>节能环保型石灰窑竞争程度</w:t>
      </w:r>
    </w:p>
    <w:p w14:paraId="15EE90B5"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二、产品替代性分析</w:t>
      </w:r>
    </w:p>
    <w:p w14:paraId="7C321AFC" w14:textId="31ED758F"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中国节能环保型石灰窑竞争策略分析</w:t>
      </w:r>
    </w:p>
    <w:p w14:paraId="29422E55" w14:textId="77777777" w:rsidR="00EE57FB" w:rsidRPr="00495E5A" w:rsidRDefault="00EE57FB" w:rsidP="007E4A73">
      <w:pPr>
        <w:spacing w:afterLines="50" w:after="156" w:line="360" w:lineRule="auto"/>
        <w:rPr>
          <w:rFonts w:ascii="微软雅黑" w:hAnsi="微软雅黑"/>
          <w:spacing w:val="20"/>
        </w:rPr>
      </w:pPr>
    </w:p>
    <w:p w14:paraId="6AF84539" w14:textId="77777777"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第七章</w:t>
      </w:r>
      <w:r w:rsidRPr="00495E5A">
        <w:rPr>
          <w:rFonts w:ascii="微软雅黑" w:hAnsi="微软雅黑"/>
          <w:b/>
          <w:bCs/>
          <w:spacing w:val="20"/>
        </w:rPr>
        <w:t xml:space="preserve"> 重点生产企业分析 </w:t>
      </w:r>
    </w:p>
    <w:p w14:paraId="51848D73"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企业A</w:t>
      </w:r>
    </w:p>
    <w:p w14:paraId="6533446D"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一、企业概况</w:t>
      </w:r>
    </w:p>
    <w:p w14:paraId="7AD4E6A8"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二、企业产品结构及市场表现</w:t>
      </w:r>
      <w:r w:rsidRPr="00495E5A">
        <w:rPr>
          <w:rFonts w:ascii="微软雅黑" w:hAnsi="微软雅黑"/>
          <w:spacing w:val="20"/>
        </w:rPr>
        <w:t xml:space="preserve"> </w:t>
      </w:r>
    </w:p>
    <w:p w14:paraId="54A1ABCC"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三、企业经营情况分析</w:t>
      </w:r>
    </w:p>
    <w:p w14:paraId="5948992F"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四、企业核心竞争力</w:t>
      </w:r>
    </w:p>
    <w:p w14:paraId="51298560"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五、企业发展战略</w:t>
      </w:r>
    </w:p>
    <w:p w14:paraId="40EEA3E5"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lastRenderedPageBreak/>
        <w:t>第二节</w:t>
      </w:r>
      <w:r w:rsidRPr="00495E5A">
        <w:rPr>
          <w:rFonts w:ascii="微软雅黑" w:hAnsi="微软雅黑"/>
          <w:spacing w:val="20"/>
        </w:rPr>
        <w:t xml:space="preserve"> 企业B</w:t>
      </w:r>
    </w:p>
    <w:p w14:paraId="1E1250E0"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一、企业概况</w:t>
      </w:r>
    </w:p>
    <w:p w14:paraId="3FB55C32"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二、企业产品结构及市场表现</w:t>
      </w:r>
      <w:r w:rsidRPr="00495E5A">
        <w:rPr>
          <w:rFonts w:ascii="微软雅黑" w:hAnsi="微软雅黑"/>
          <w:spacing w:val="20"/>
        </w:rPr>
        <w:t xml:space="preserve"> </w:t>
      </w:r>
    </w:p>
    <w:p w14:paraId="2B9EB432"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三、企业经营情况分析</w:t>
      </w:r>
    </w:p>
    <w:p w14:paraId="0273A754"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四、企业核心竞争力</w:t>
      </w:r>
    </w:p>
    <w:p w14:paraId="29E6E7BB"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五、企业发展战略</w:t>
      </w:r>
    </w:p>
    <w:p w14:paraId="1A54BCD7"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企业C</w:t>
      </w:r>
    </w:p>
    <w:p w14:paraId="3FDD4EA9"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一、企业概况</w:t>
      </w:r>
    </w:p>
    <w:p w14:paraId="281F78F8"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二、企业产品结构及市场表现</w:t>
      </w:r>
      <w:r w:rsidRPr="00495E5A">
        <w:rPr>
          <w:rFonts w:ascii="微软雅黑" w:hAnsi="微软雅黑"/>
          <w:spacing w:val="20"/>
        </w:rPr>
        <w:t xml:space="preserve"> </w:t>
      </w:r>
    </w:p>
    <w:p w14:paraId="5A70982F"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三、企业经营情况分析</w:t>
      </w:r>
    </w:p>
    <w:p w14:paraId="2C8B37F7"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四、企业核心竞争力</w:t>
      </w:r>
    </w:p>
    <w:p w14:paraId="73EEBFFD"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五、企业发展战略</w:t>
      </w:r>
    </w:p>
    <w:p w14:paraId="29485522"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第四节</w:t>
      </w:r>
      <w:r w:rsidRPr="00495E5A">
        <w:rPr>
          <w:rFonts w:ascii="微软雅黑" w:hAnsi="微软雅黑"/>
          <w:spacing w:val="20"/>
        </w:rPr>
        <w:t xml:space="preserve"> 企业D</w:t>
      </w:r>
    </w:p>
    <w:p w14:paraId="56F6B585"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一、企业概况</w:t>
      </w:r>
    </w:p>
    <w:p w14:paraId="519E83AF"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二、企业产品结构及市场表现</w:t>
      </w:r>
      <w:r w:rsidRPr="00495E5A">
        <w:rPr>
          <w:rFonts w:ascii="微软雅黑" w:hAnsi="微软雅黑"/>
          <w:spacing w:val="20"/>
        </w:rPr>
        <w:t xml:space="preserve"> </w:t>
      </w:r>
    </w:p>
    <w:p w14:paraId="492EBEA5"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三、企业经营情况分析</w:t>
      </w:r>
    </w:p>
    <w:p w14:paraId="21549344"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四、企业核心竞争力</w:t>
      </w:r>
    </w:p>
    <w:p w14:paraId="44A24A94"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五、企业发展战略</w:t>
      </w:r>
    </w:p>
    <w:p w14:paraId="2113F66B"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lastRenderedPageBreak/>
        <w:t>第五节</w:t>
      </w:r>
      <w:r w:rsidRPr="00495E5A">
        <w:rPr>
          <w:rFonts w:ascii="微软雅黑" w:hAnsi="微软雅黑"/>
          <w:spacing w:val="20"/>
        </w:rPr>
        <w:t xml:space="preserve"> 企业E</w:t>
      </w:r>
    </w:p>
    <w:p w14:paraId="15E13ADE"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一、企业概况</w:t>
      </w:r>
    </w:p>
    <w:p w14:paraId="7C9C21E0"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二、企业产品结构及市场表现</w:t>
      </w:r>
      <w:r w:rsidRPr="00495E5A">
        <w:rPr>
          <w:rFonts w:ascii="微软雅黑" w:hAnsi="微软雅黑"/>
          <w:spacing w:val="20"/>
        </w:rPr>
        <w:t xml:space="preserve"> </w:t>
      </w:r>
    </w:p>
    <w:p w14:paraId="0CCC764E"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三、企业经营情况分析</w:t>
      </w:r>
    </w:p>
    <w:p w14:paraId="1AE33F6B"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四、企业核心竞争力</w:t>
      </w:r>
    </w:p>
    <w:p w14:paraId="1B049E60"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五、企业发展战略</w:t>
      </w:r>
    </w:p>
    <w:p w14:paraId="1B3C8CB0" w14:textId="77777777" w:rsidR="00EE57FB" w:rsidRPr="00495E5A" w:rsidRDefault="00EE57FB" w:rsidP="007E4A73">
      <w:pPr>
        <w:spacing w:afterLines="50" w:after="156" w:line="360" w:lineRule="auto"/>
        <w:rPr>
          <w:rFonts w:ascii="微软雅黑" w:hAnsi="微软雅黑"/>
          <w:spacing w:val="20"/>
        </w:rPr>
      </w:pPr>
    </w:p>
    <w:p w14:paraId="7CEDFE2C" w14:textId="570F8C30"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第八章</w:t>
      </w:r>
      <w:r w:rsidRPr="00495E5A">
        <w:rPr>
          <w:rFonts w:ascii="微软雅黑" w:hAnsi="微软雅黑"/>
          <w:b/>
          <w:bCs/>
          <w:spacing w:val="20"/>
        </w:rPr>
        <w:t xml:space="preserve"> 普华有策对2019-2025年中国节能环保型石灰窑市场预测</w:t>
      </w:r>
    </w:p>
    <w:p w14:paraId="513CCDB4" w14:textId="375580A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2019-2025年中国节能环保型石灰窑市场规模预测</w:t>
      </w:r>
    </w:p>
    <w:p w14:paraId="24AC45A3" w14:textId="264049DF"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 xml:space="preserve"> 2019-2025年中国节能环保型石灰窑市场供给情况预测</w:t>
      </w:r>
    </w:p>
    <w:p w14:paraId="7FF8507C" w14:textId="48FD80B8"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2019-2025年中国节能环保型石灰窑市场需求情况预测</w:t>
      </w:r>
    </w:p>
    <w:p w14:paraId="74348FD1" w14:textId="70873A50"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第四节</w:t>
      </w:r>
      <w:r w:rsidRPr="00495E5A">
        <w:rPr>
          <w:rFonts w:ascii="微软雅黑" w:hAnsi="微软雅黑"/>
          <w:spacing w:val="20"/>
        </w:rPr>
        <w:t xml:space="preserve"> 2019-2025年中国节能环保型石灰窑进出口情况预测</w:t>
      </w:r>
    </w:p>
    <w:p w14:paraId="1F7E3EFC" w14:textId="1A61E75F"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第五节</w:t>
      </w:r>
      <w:r w:rsidRPr="00495E5A">
        <w:rPr>
          <w:rFonts w:ascii="微软雅黑" w:hAnsi="微软雅黑"/>
          <w:spacing w:val="20"/>
        </w:rPr>
        <w:t xml:space="preserve"> 2019-2025年中国节能环保型石灰窑价格走势预测</w:t>
      </w:r>
    </w:p>
    <w:p w14:paraId="49431F57" w14:textId="77777777" w:rsidR="00EE57FB" w:rsidRPr="00495E5A" w:rsidRDefault="00EE57FB" w:rsidP="007E4A73">
      <w:pPr>
        <w:spacing w:afterLines="50" w:after="156" w:line="360" w:lineRule="auto"/>
        <w:rPr>
          <w:rFonts w:ascii="微软雅黑" w:hAnsi="微软雅黑"/>
          <w:spacing w:val="20"/>
        </w:rPr>
      </w:pPr>
    </w:p>
    <w:p w14:paraId="2F16259F" w14:textId="4E85238D"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第九章</w:t>
      </w:r>
      <w:r w:rsidRPr="00495E5A">
        <w:rPr>
          <w:rFonts w:ascii="微软雅黑" w:hAnsi="微软雅黑"/>
          <w:b/>
          <w:bCs/>
          <w:spacing w:val="20"/>
        </w:rPr>
        <w:t xml:space="preserve"> 中国节能环保型石灰窑未来前景及发展预测</w:t>
      </w:r>
    </w:p>
    <w:p w14:paraId="7FAE1681"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当前行业存在的问题</w:t>
      </w:r>
    </w:p>
    <w:p w14:paraId="54A25995"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 xml:space="preserve"> 2019-2025年行业竞争格局展望</w:t>
      </w:r>
    </w:p>
    <w:p w14:paraId="735399BE"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2019-2025年行业发展前景分析</w:t>
      </w:r>
    </w:p>
    <w:p w14:paraId="693E0E73"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lastRenderedPageBreak/>
        <w:t>第四节</w:t>
      </w:r>
      <w:r w:rsidRPr="00495E5A">
        <w:rPr>
          <w:rFonts w:ascii="微软雅黑" w:hAnsi="微软雅黑"/>
          <w:spacing w:val="20"/>
        </w:rPr>
        <w:t xml:space="preserve"> 2019-2025年行业相关风险分析</w:t>
      </w:r>
    </w:p>
    <w:p w14:paraId="0CBD3882" w14:textId="1078FC72"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第五节</w:t>
      </w:r>
      <w:r w:rsidRPr="00495E5A">
        <w:rPr>
          <w:rFonts w:ascii="微软雅黑" w:hAnsi="微软雅黑"/>
          <w:spacing w:val="20"/>
        </w:rPr>
        <w:t xml:space="preserve"> 2019-2025年节能环保型石灰窑行业发展机会与威胁分析</w:t>
      </w:r>
    </w:p>
    <w:p w14:paraId="522D87D3" w14:textId="77777777" w:rsidR="00EE57FB" w:rsidRPr="00495E5A" w:rsidRDefault="00EE57FB" w:rsidP="007E4A73">
      <w:pPr>
        <w:spacing w:afterLines="50" w:after="156" w:line="360" w:lineRule="auto"/>
        <w:rPr>
          <w:rFonts w:ascii="微软雅黑" w:hAnsi="微软雅黑"/>
          <w:spacing w:val="20"/>
        </w:rPr>
      </w:pPr>
    </w:p>
    <w:p w14:paraId="37C09720" w14:textId="24926DD3" w:rsidR="00EE57FB" w:rsidRPr="00495E5A" w:rsidRDefault="00EE57FB" w:rsidP="007E4A73">
      <w:pPr>
        <w:spacing w:afterLines="50" w:after="156" w:line="360" w:lineRule="auto"/>
        <w:rPr>
          <w:rFonts w:ascii="微软雅黑" w:hAnsi="微软雅黑"/>
          <w:b/>
          <w:bCs/>
          <w:spacing w:val="20"/>
        </w:rPr>
      </w:pPr>
      <w:r w:rsidRPr="00495E5A">
        <w:rPr>
          <w:rFonts w:ascii="微软雅黑" w:hAnsi="微软雅黑" w:hint="eastAsia"/>
          <w:b/>
          <w:bCs/>
          <w:spacing w:val="20"/>
        </w:rPr>
        <w:t>第十章</w:t>
      </w:r>
      <w:r w:rsidRPr="00495E5A">
        <w:rPr>
          <w:rFonts w:ascii="微软雅黑" w:hAnsi="微软雅黑"/>
          <w:b/>
          <w:bCs/>
          <w:spacing w:val="20"/>
        </w:rPr>
        <w:t xml:space="preserve"> 中国节能环保型石灰窑市场投资建议</w:t>
      </w:r>
    </w:p>
    <w:p w14:paraId="7272688F"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第一节</w:t>
      </w:r>
      <w:r w:rsidRPr="00495E5A">
        <w:rPr>
          <w:rFonts w:ascii="微软雅黑" w:hAnsi="微软雅黑"/>
          <w:spacing w:val="20"/>
        </w:rPr>
        <w:t xml:space="preserve"> 行业投资机会分析</w:t>
      </w:r>
    </w:p>
    <w:p w14:paraId="2A223029"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一、投资领域</w:t>
      </w:r>
    </w:p>
    <w:p w14:paraId="7C9E5242"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二、主要项目</w:t>
      </w:r>
    </w:p>
    <w:p w14:paraId="60C6A51C"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第二节</w:t>
      </w:r>
      <w:r w:rsidRPr="00495E5A">
        <w:rPr>
          <w:rFonts w:ascii="微软雅黑" w:hAnsi="微软雅黑"/>
          <w:spacing w:val="20"/>
        </w:rPr>
        <w:t xml:space="preserve"> 行业投资风险分析</w:t>
      </w:r>
    </w:p>
    <w:p w14:paraId="3FB91C2E"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一、市场风险</w:t>
      </w:r>
    </w:p>
    <w:p w14:paraId="3B7AF7F6"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二、成本风险</w:t>
      </w:r>
    </w:p>
    <w:p w14:paraId="77877DBE"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三、贸易风险</w:t>
      </w:r>
    </w:p>
    <w:p w14:paraId="23EFD903"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第三节</w:t>
      </w:r>
      <w:r w:rsidRPr="00495E5A">
        <w:rPr>
          <w:rFonts w:ascii="微软雅黑" w:hAnsi="微软雅黑"/>
          <w:spacing w:val="20"/>
        </w:rPr>
        <w:t xml:space="preserve"> 行业投资建议</w:t>
      </w:r>
    </w:p>
    <w:p w14:paraId="43650CA6"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一、把握国家投资的契机</w:t>
      </w:r>
    </w:p>
    <w:p w14:paraId="16A31DDD" w14:textId="77777777" w:rsidR="00EE57FB"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二、竞争性战略联盟的实施</w:t>
      </w:r>
    </w:p>
    <w:p w14:paraId="5BB53833" w14:textId="0ABD6DCC" w:rsidR="00CA6FAF" w:rsidRPr="00495E5A" w:rsidRDefault="00EE57FB" w:rsidP="007E4A73">
      <w:pPr>
        <w:spacing w:afterLines="50" w:after="156" w:line="360" w:lineRule="auto"/>
        <w:rPr>
          <w:rFonts w:ascii="微软雅黑" w:hAnsi="微软雅黑"/>
          <w:spacing w:val="20"/>
        </w:rPr>
      </w:pPr>
      <w:r w:rsidRPr="00495E5A">
        <w:rPr>
          <w:rFonts w:ascii="微软雅黑" w:hAnsi="微软雅黑" w:hint="eastAsia"/>
          <w:spacing w:val="20"/>
        </w:rPr>
        <w:t>三、市场的重点客户战略实施</w:t>
      </w:r>
    </w:p>
    <w:sectPr w:rsidR="00CA6FAF" w:rsidRPr="00495E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1E"/>
    <w:rsid w:val="002C7127"/>
    <w:rsid w:val="00390F1E"/>
    <w:rsid w:val="003B6989"/>
    <w:rsid w:val="00495E5A"/>
    <w:rsid w:val="005279D9"/>
    <w:rsid w:val="0071653D"/>
    <w:rsid w:val="007E4A73"/>
    <w:rsid w:val="00B3128E"/>
    <w:rsid w:val="00CA6FAF"/>
    <w:rsid w:val="00D02245"/>
    <w:rsid w:val="00D40734"/>
    <w:rsid w:val="00EE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FAC3"/>
  <w15:chartTrackingRefBased/>
  <w15:docId w15:val="{4BC0110B-A6A4-447C-BBFD-1A9526D7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10</cp:revision>
  <dcterms:created xsi:type="dcterms:W3CDTF">2020-03-21T00:21:00Z</dcterms:created>
  <dcterms:modified xsi:type="dcterms:W3CDTF">2020-03-21T07:10:00Z</dcterms:modified>
</cp:coreProperties>
</file>