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1CC8" w:rsidRDefault="00BD1CC8" w:rsidP="00EE07F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</w:p>
    <w:p w:rsidR="00BD1CC8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PH7600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2022年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2017-2022年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1CC8" w:rsidRDefault="00BD1C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1CC8" w:rsidRPr="00B609C3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CC8" w:rsidRPr="00B609C3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CC8" w:rsidRDefault="00BD1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CC8" w:rsidRPr="00B609C3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CC8" w:rsidRDefault="00BD1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CC8" w:rsidRPr="00B609C3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CC8" w:rsidRDefault="00BD1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CC8" w:rsidRPr="00B609C3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1CC8" w:rsidRDefault="00BD1C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1CC8" w:rsidRPr="002F336D" w:rsidRDefault="00BD1C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1CC8" w:rsidRPr="006A64CF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行业销售收入分析（包含销售模式及销售渠道）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二、重点企业市场份额占比分析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1、重点企业资产总计对比分析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2、重点企业从业人员对比分析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3、重点企业营业收入对比分析</w:t>
      </w:r>
    </w:p>
    <w:p w:rsidR="00BD1CC8" w:rsidRPr="00C40745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4、重点企业利润总额对比分析</w:t>
      </w:r>
    </w:p>
    <w:p w:rsidR="00BD1CC8" w:rsidRPr="002F336D" w:rsidRDefault="00BD1C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/>
          <w:szCs w:val="24"/>
        </w:rPr>
        <w:t>5、重点企业负债总额对比分析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2017-2022年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2023-2029年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Pr="002F336D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2023-2029年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1CC8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1CC8" w:rsidRPr="00E57AB1" w:rsidRDefault="00BD1C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177F4C">
        <w:rPr>
          <w:rFonts w:ascii="微软雅黑" w:eastAsia="微软雅黑" w:hAnsi="微软雅黑" w:cs="Times New Roman"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1CC8" w:rsidRPr="002F336D" w:rsidRDefault="00BD1CC8" w:rsidP="00417973">
      <w:pPr>
        <w:rPr>
          <w:rFonts w:ascii="微软雅黑" w:eastAsia="微软雅黑" w:hAnsi="微软雅黑" w:cs="Times New Roman"/>
          <w:szCs w:val="24"/>
        </w:rPr>
      </w:pPr>
    </w:p>
    <w:p w:rsidR="00BD1CC8" w:rsidRDefault="00BD1C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1CC8" w:rsidSect="00A25A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177F4C">
        <w:rPr>
          <w:rFonts w:ascii="微软雅黑" w:eastAsia="微软雅黑" w:hAnsi="微软雅黑" w:cs="Times New Roman"/>
          <w:b/>
          <w:bCs/>
          <w:noProof/>
          <w:szCs w:val="24"/>
        </w:rPr>
        <w:t>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831" w:rsidRDefault="00B60831"/>
    <w:sectPr w:rsidR="00B608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47468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C8"/>
    <w:rsid w:val="00B60831"/>
    <w:rsid w:val="00BD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08E46124-C20C-429B-8E97-80ED7C91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1C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1C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1C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/>
  <cp:revision>1</cp:revision>
  <dcterms:created xsi:type="dcterms:W3CDTF">2023-02-07T09:03:00Z</dcterms:created>
</cp:coreProperties>
</file>