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782" w:rsidRPr="00BA76B8" w:rsidRDefault="00FD57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实验室平衡</w:t>
      </w:r>
    </w:p>
    <w:p w:rsidR="00FD5782" w:rsidRPr="00BA76B8" w:rsidRDefault="00FD57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实验室平衡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5782" w:rsidRPr="00BA76B8" w:rsidRDefault="00FD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PHW2464446</w:t>
      </w:r>
    </w:p>
    <w:p w:rsidR="00FD5782" w:rsidRPr="00BA76B8" w:rsidRDefault="00FD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</w:p>
    <w:p w:rsidR="00FD5782" w:rsidRPr="00BA76B8" w:rsidRDefault="00FD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实验室平衡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细分市场界定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行业发展现状及趋势分析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行业现状分析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行业发展产业链结构分析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行业市场规模分析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</w:p>
    <w:p w:rsidR="00FD5782" w:rsidRPr="00BA76B8" w:rsidRDefault="00FD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实验室平衡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市场竞争格局情况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实验室平衡</w:t>
      </w:r>
      <w:r w:rsidRPr="00BA76B8">
        <w:rPr>
          <w:rFonts w:ascii="微软雅黑" w:eastAsia="微软雅黑" w:hAnsi="微软雅黑"/>
        </w:rPr>
        <w:t>市场占有率分析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</w:p>
    <w:p w:rsidR="00FD5782" w:rsidRPr="00BA76B8" w:rsidRDefault="00FD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5782" w:rsidRPr="00BA76B8" w:rsidRDefault="00FD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5782" w:rsidRDefault="00FD5782" w:rsidP="00C44621">
      <w:pPr>
        <w:rPr>
          <w:rFonts w:ascii="微软雅黑" w:eastAsia="微软雅黑" w:hAnsi="微软雅黑"/>
        </w:rPr>
        <w:sectPr w:rsidR="00FD578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73DF" w:rsidRDefault="00AE73DF"/>
    <w:sectPr w:rsidR="00AE7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82"/>
    <w:rsid w:val="00AE73DF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7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