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44885" w14:textId="39956DA2" w:rsidR="0043088E" w:rsidRDefault="0043088E" w:rsidP="005A4676">
      <w:pPr>
        <w:rPr>
          <w:rFonts w:ascii="微软雅黑" w:eastAsia="微软雅黑" w:hAnsi="微软雅黑"/>
          <w:b/>
          <w:bCs/>
          <w:szCs w:val="21"/>
        </w:rPr>
      </w:pPr>
      <w:r>
        <w:rPr>
          <w:rFonts w:ascii="微软雅黑" w:eastAsia="微软雅黑" w:hAnsi="微软雅黑"/>
          <w:b/>
          <w:bCs/>
          <w:szCs w:val="21"/>
        </w:rPr>
        <w:t>特种中间合金</w:t>
      </w:r>
    </w:p>
    <w:p w14:paraId="20633573" w14:textId="5CE3230B" w:rsidR="0043088E" w:rsidRDefault="0043088E" w:rsidP="005A4676">
      <w:pPr>
        <w:rPr>
          <w:rFonts w:ascii="微软雅黑" w:eastAsia="微软雅黑" w:hAnsi="微软雅黑"/>
          <w:b/>
          <w:bCs/>
          <w:szCs w:val="21"/>
        </w:rPr>
      </w:pPr>
      <w:r>
        <w:rPr>
          <w:rFonts w:ascii="微软雅黑" w:eastAsia="微软雅黑" w:hAnsi="微软雅黑"/>
          <w:b/>
          <w:bCs/>
          <w:szCs w:val="21"/>
        </w:rPr>
        <w:t>2025-2031</w:t>
      </w:r>
      <w:r w:rsidRPr="00E43162">
        <w:rPr>
          <w:rFonts w:ascii="微软雅黑" w:eastAsia="微软雅黑" w:hAnsi="微软雅黑"/>
          <w:b/>
          <w:bCs/>
          <w:szCs w:val="21"/>
        </w:rPr>
        <w:t>年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行业细分市场</w:t>
      </w:r>
      <w:r>
        <w:rPr>
          <w:rFonts w:ascii="微软雅黑" w:eastAsia="微软雅黑" w:hAnsi="微软雅黑" w:hint="eastAsia"/>
          <w:b/>
          <w:bCs/>
          <w:szCs w:val="21"/>
        </w:rPr>
        <w:t>分析</w:t>
      </w:r>
      <w:r w:rsidRPr="00E43162">
        <w:rPr>
          <w:rFonts w:ascii="微软雅黑" w:eastAsia="微软雅黑" w:hAnsi="微软雅黑"/>
          <w:b/>
          <w:bCs/>
          <w:szCs w:val="21"/>
        </w:rPr>
        <w:t>及投资</w:t>
      </w:r>
      <w:r>
        <w:rPr>
          <w:rFonts w:ascii="微软雅黑" w:eastAsia="微软雅黑" w:hAnsi="微软雅黑" w:hint="eastAsia"/>
          <w:b/>
          <w:bCs/>
          <w:szCs w:val="21"/>
        </w:rPr>
        <w:t>前景预测</w:t>
      </w:r>
      <w:r w:rsidRPr="00E43162">
        <w:rPr>
          <w:rFonts w:ascii="微软雅黑" w:eastAsia="微软雅黑" w:hAnsi="微软雅黑"/>
          <w:b/>
          <w:bCs/>
          <w:szCs w:val="21"/>
        </w:rPr>
        <w:t>报告</w:t>
      </w:r>
    </w:p>
    <w:p w14:paraId="7255B3E4" w14:textId="2A6820D1" w:rsidR="0043088E" w:rsidRDefault="0043088E" w:rsidP="005A4676">
      <w:pPr>
        <w:rPr>
          <w:rFonts w:ascii="思源黑体" w:eastAsia="思源黑体" w:hAnsi="思源黑体" w:hint="eastAsia"/>
          <w:b/>
          <w:bCs/>
          <w:szCs w:val="22"/>
        </w:rPr>
      </w:pPr>
      <w:r w:rsidRPr="0043088E">
        <w:rPr>
          <w:rFonts w:ascii="思源黑体" w:eastAsia="思源黑体" w:hAnsi="思源黑体" w:hint="eastAsia"/>
          <w:b/>
          <w:bCs/>
          <w:szCs w:val="22"/>
        </w:rPr>
        <w:t>【报告编号】</w:t>
      </w:r>
      <w:r w:rsidRPr="0043088E">
        <w:rPr>
          <w:rFonts w:ascii="思源黑体" w:eastAsia="思源黑体" w:hAnsi="思源黑体"/>
          <w:b/>
          <w:bCs/>
          <w:szCs w:val="22"/>
        </w:rPr>
        <w:t>TZZJHJ251</w:t>
      </w:r>
    </w:p>
    <w:p w14:paraId="2BE8829C" w14:textId="295797B1" w:rsidR="005A4676" w:rsidRDefault="00CB7C15" w:rsidP="005A4676">
      <w:pPr>
        <w:rPr>
          <w:rFonts w:ascii="思源黑体" w:eastAsia="思源黑体" w:hAnsi="思源黑体"/>
          <w:b/>
          <w:bCs/>
          <w:szCs w:val="22"/>
        </w:rPr>
      </w:pPr>
      <w:r w:rsidRPr="00CB7C15">
        <w:rPr>
          <w:rFonts w:ascii="思源黑体" w:eastAsia="思源黑体" w:hAnsi="思源黑体" w:hint="eastAsia"/>
          <w:b/>
          <w:bCs/>
          <w:szCs w:val="22"/>
        </w:rPr>
        <w:t>特种中间合金行业全景图谱：概况、需求驱动、趋势与挑战</w:t>
      </w:r>
    </w:p>
    <w:p w14:paraId="5EB780C7" w14:textId="77777777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/>
          <w:b/>
          <w:bCs/>
          <w:szCs w:val="22"/>
        </w:rPr>
        <w:t>1、特种中间合金的行业概况</w:t>
      </w:r>
    </w:p>
    <w:p w14:paraId="40D43B1E" w14:textId="77777777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中间合金是由两种或两种以上元素组成的合金，在冶金和材料加工领域应用广泛。相较于添加单质金属，中间合金可以解决单质易烧损、高熔点不易熔入、密度大易偏析等问题，因而被广泛用于有色金属合金等各类新材料的生产。</w:t>
      </w:r>
    </w:p>
    <w:p w14:paraId="3EE9CA33" w14:textId="5910121C" w:rsid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钛合金工业中，需依应用领域和部件要求加入钒、钼等多种合金元素，这些元素常以中间合金形式加入，可平衡熔温与密度、降杂质、简化熔炼工艺、降本减挥发，还能提升钛合金成分稳定性与组织均匀性，助力其应用于航空航天等高端领域；钛合金用中间合金主要通过铝热还原法及“两步法”生产，该工艺也适用于高温合金用中间合金，受航空航天需求驱动，相关企业近年逐步拓展至高温合金用中间合金领域。</w:t>
      </w:r>
    </w:p>
    <w:p w14:paraId="687150D1" w14:textId="5CE8A597" w:rsidR="00AB56E7" w:rsidRPr="00AB56E7" w:rsidRDefault="00AB56E7" w:rsidP="00AB56E7">
      <w:pPr>
        <w:jc w:val="center"/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 w:hint="eastAsia"/>
          <w:b/>
          <w:bCs/>
          <w:szCs w:val="22"/>
        </w:rPr>
        <w:t>特种中间合金按照不同方式分类情况</w:t>
      </w:r>
    </w:p>
    <w:p w14:paraId="5E364641" w14:textId="4357E28F" w:rsidR="00AB56E7" w:rsidRPr="00AB56E7" w:rsidRDefault="00AB56E7" w:rsidP="00AB56E7">
      <w:pPr>
        <w:jc w:val="center"/>
        <w:rPr>
          <w:rFonts w:ascii="思源黑体" w:eastAsia="思源黑体" w:hAnsi="思源黑体"/>
          <w:szCs w:val="22"/>
        </w:rPr>
      </w:pPr>
      <w:r>
        <w:rPr>
          <w:rFonts w:ascii="思源黑体" w:eastAsia="思源黑体" w:hAnsi="思源黑体"/>
          <w:noProof/>
          <w:szCs w:val="22"/>
        </w:rPr>
        <w:lastRenderedPageBreak/>
        <w:drawing>
          <wp:inline distT="0" distB="0" distL="0" distR="0" wp14:anchorId="5FA75C1A" wp14:editId="5DAB8540">
            <wp:extent cx="5464534" cy="3312452"/>
            <wp:effectExtent l="0" t="0" r="3175" b="2540"/>
            <wp:docPr id="11118762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016" cy="331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320DC4" w14:textId="478D95DD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>
        <w:rPr>
          <w:rFonts w:ascii="思源黑体" w:eastAsia="思源黑体" w:hAnsi="思源黑体" w:hint="eastAsia"/>
          <w:szCs w:val="22"/>
        </w:rPr>
        <w:t>资料来源：普华有策</w:t>
      </w:r>
    </w:p>
    <w:p w14:paraId="12471676" w14:textId="77777777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/>
          <w:b/>
          <w:bCs/>
          <w:szCs w:val="22"/>
        </w:rPr>
        <w:t>2、特种中间合金行业产业链情况</w:t>
      </w:r>
    </w:p>
    <w:p w14:paraId="4C3562D1" w14:textId="77777777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特种中间合金上游为氧化钒、氧化钼、氧化铌等金属氧化物和镍、钼、铝等金属的生产企业，原材料供应的稳定性和价格波动对中间合金行业有着直接的影响。下游主要是钛合金、高温合金等生产企业。这些企业以中间合金为原料，能够生产出多种高端钛合金及高温合金产品，满足航空航天、海洋工程、高端装备、生物医疗及消费电子等诸多下游领域的需求。</w:t>
      </w:r>
    </w:p>
    <w:p w14:paraId="371CBD60" w14:textId="77777777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下游钛合金、高温合金行业的发展对中间合金的发展起到了直接的驱动作用。航空航天领域是钛合金、高温合金的主要应用市场，随着航空航天产业的快速发展，对轻量化、耐高温等高性能合金的需求不断增加，带动了中间合金行业的发展。同时，中间合金行业与下游行业之间存在紧密的协同研发关系，下游企业在研发新型合金材料时，需要中间合金供应商提供技术支持，开发出适合新合金体系的中间合金材料，满足其严格要求。</w:t>
      </w:r>
    </w:p>
    <w:p w14:paraId="6499D05C" w14:textId="77777777" w:rsidR="00AB56E7" w:rsidRPr="00AB56E7" w:rsidRDefault="00AB56E7" w:rsidP="00AB56E7">
      <w:pPr>
        <w:jc w:val="center"/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 w:hint="eastAsia"/>
          <w:b/>
          <w:bCs/>
          <w:szCs w:val="22"/>
        </w:rPr>
        <w:lastRenderedPageBreak/>
        <w:t>特种中间合金行业产业链示意图</w:t>
      </w:r>
    </w:p>
    <w:p w14:paraId="7BDB3402" w14:textId="249DC8EC" w:rsidR="00AB56E7" w:rsidRPr="00AB56E7" w:rsidRDefault="00AB56E7" w:rsidP="00AB56E7">
      <w:pPr>
        <w:jc w:val="center"/>
        <w:rPr>
          <w:rFonts w:ascii="思源黑体" w:eastAsia="思源黑体" w:hAnsi="思源黑体"/>
          <w:szCs w:val="22"/>
        </w:rPr>
      </w:pPr>
      <w:r>
        <w:rPr>
          <w:rFonts w:ascii="思源黑体" w:eastAsia="思源黑体" w:hAnsi="思源黑体"/>
          <w:noProof/>
          <w:szCs w:val="22"/>
        </w:rPr>
        <w:drawing>
          <wp:inline distT="0" distB="0" distL="0" distR="0" wp14:anchorId="657A82BC" wp14:editId="33C54792">
            <wp:extent cx="5848847" cy="2622654"/>
            <wp:effectExtent l="0" t="0" r="0" b="6350"/>
            <wp:docPr id="555770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750" cy="2627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721B8" w14:textId="37A515D5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>
        <w:rPr>
          <w:rFonts w:ascii="思源黑体" w:eastAsia="思源黑体" w:hAnsi="思源黑体" w:hint="eastAsia"/>
          <w:szCs w:val="22"/>
        </w:rPr>
        <w:t>资料来源：普华有策</w:t>
      </w:r>
    </w:p>
    <w:p w14:paraId="46856663" w14:textId="77777777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/>
          <w:b/>
          <w:bCs/>
          <w:szCs w:val="22"/>
        </w:rPr>
        <w:t>3、特种中间合金行业发展现状</w:t>
      </w:r>
    </w:p>
    <w:p w14:paraId="06B5B5F1" w14:textId="3C92E8E9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特种中间合金市场与钛合金产量高度相关，近年来随着钛合金产量在前述利好因素的带动下不断提升，中间合金行业市场规模随之扩大。</w:t>
      </w:r>
      <w:r w:rsidRPr="00AB56E7">
        <w:rPr>
          <w:rFonts w:ascii="思源黑体" w:eastAsia="思源黑体" w:hAnsi="思源黑体"/>
          <w:szCs w:val="22"/>
        </w:rPr>
        <w:t>2024年我国钛锭产量达16万吨，同比增长6%。基于下游钛合金的需求增长，按7%的复合增长率保守预测，到2030年钛锭产量将达到24.01万吨。</w:t>
      </w:r>
    </w:p>
    <w:p w14:paraId="04118717" w14:textId="77777777" w:rsidR="00AB56E7" w:rsidRPr="00AB56E7" w:rsidRDefault="00AB56E7" w:rsidP="00AB56E7">
      <w:pPr>
        <w:jc w:val="center"/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/>
          <w:b/>
          <w:bCs/>
          <w:szCs w:val="22"/>
        </w:rPr>
        <w:t>2020-2030年中国钛锭产量及预测</w:t>
      </w:r>
    </w:p>
    <w:p w14:paraId="2F783B19" w14:textId="2CA33373" w:rsidR="00AB56E7" w:rsidRPr="00AB56E7" w:rsidRDefault="00AB56E7" w:rsidP="00AB56E7">
      <w:pPr>
        <w:jc w:val="center"/>
        <w:rPr>
          <w:rFonts w:ascii="思源黑体" w:eastAsia="思源黑体" w:hAnsi="思源黑体"/>
          <w:szCs w:val="22"/>
        </w:rPr>
      </w:pPr>
      <w:r>
        <w:rPr>
          <w:rFonts w:ascii="思源黑体" w:eastAsia="思源黑体" w:hAnsi="思源黑体"/>
          <w:noProof/>
          <w:szCs w:val="22"/>
        </w:rPr>
        <w:lastRenderedPageBreak/>
        <w:drawing>
          <wp:inline distT="0" distB="0" distL="0" distR="0" wp14:anchorId="633654B8" wp14:editId="2D518D37">
            <wp:extent cx="4579620" cy="2750820"/>
            <wp:effectExtent l="0" t="0" r="0" b="0"/>
            <wp:docPr id="6129498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75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D9D021" w14:textId="7F95E69D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资料来源：普华有策</w:t>
      </w:r>
    </w:p>
    <w:p w14:paraId="2912838B" w14:textId="77777777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/>
          <w:szCs w:val="22"/>
        </w:rPr>
        <w:t>2024年中国各类钛锭产量占比中纯钛钛锭占比43%，TC4合金锭占比46%，其他合金锭占比11%，TC4钛合金占到钛材整体消费的接近一半以及钛合金材料产量的80%以上。</w:t>
      </w:r>
    </w:p>
    <w:p w14:paraId="464D2138" w14:textId="77777777" w:rsidR="00AB56E7" w:rsidRPr="00AB56E7" w:rsidRDefault="00AB56E7" w:rsidP="00AB56E7">
      <w:pPr>
        <w:jc w:val="center"/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/>
          <w:b/>
          <w:bCs/>
          <w:szCs w:val="22"/>
        </w:rPr>
        <w:t>2024年度中国各类钛锭产量占比</w:t>
      </w:r>
    </w:p>
    <w:p w14:paraId="18004440" w14:textId="5A9F3F0E" w:rsidR="00AB56E7" w:rsidRPr="00AB56E7" w:rsidRDefault="00AB56E7" w:rsidP="00AB56E7">
      <w:pPr>
        <w:jc w:val="center"/>
        <w:rPr>
          <w:rFonts w:ascii="思源黑体" w:eastAsia="思源黑体" w:hAnsi="思源黑体"/>
          <w:szCs w:val="22"/>
        </w:rPr>
      </w:pPr>
      <w:r>
        <w:rPr>
          <w:rFonts w:ascii="思源黑体" w:eastAsia="思源黑体" w:hAnsi="思源黑体"/>
          <w:noProof/>
          <w:szCs w:val="22"/>
        </w:rPr>
        <w:drawing>
          <wp:inline distT="0" distB="0" distL="0" distR="0" wp14:anchorId="5423FF7F" wp14:editId="38100BBE">
            <wp:extent cx="4572000" cy="2750820"/>
            <wp:effectExtent l="0" t="0" r="0" b="0"/>
            <wp:docPr id="10087527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5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71C19" w14:textId="2C92DA06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资料来源：普华有策</w:t>
      </w:r>
    </w:p>
    <w:p w14:paraId="7C3F5C7F" w14:textId="5893A06D" w:rsid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/>
          <w:szCs w:val="22"/>
        </w:rPr>
        <w:lastRenderedPageBreak/>
        <w:t>TC4钛合金生产主用钒铝合金（含钒55%wt、铝45%wt），按无损耗计，每吨TC4钛合金锭需钒铝合金72.7千克；若2030年TC4钛锭产量达11.05万吨（占钛锭46%），按钒铝合金占TC47%保守算，其需求量将从2020年0.39万吨增至0.77万吨，结合当前18万元/吨售价，2030年市场规模约14亿元。钒铝合金是钛合金用中间合金中用量最大、应用最成熟的，近年钼铝合金、钒铝铁等多元中间合金兴起，将带来新增需求。</w:t>
      </w:r>
    </w:p>
    <w:p w14:paraId="2250E333" w14:textId="714EEF4D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/>
          <w:b/>
          <w:bCs/>
          <w:szCs w:val="22"/>
        </w:rPr>
        <w:t>4、特种中间合金行业未来发展趋势</w:t>
      </w:r>
    </w:p>
    <w:p w14:paraId="1428D287" w14:textId="77777777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 w:hint="eastAsia"/>
          <w:b/>
          <w:bCs/>
          <w:szCs w:val="22"/>
        </w:rPr>
        <w:t>（</w:t>
      </w:r>
      <w:r w:rsidRPr="00AB56E7">
        <w:rPr>
          <w:rFonts w:ascii="思源黑体" w:eastAsia="思源黑体" w:hAnsi="思源黑体"/>
          <w:b/>
          <w:bCs/>
          <w:szCs w:val="22"/>
        </w:rPr>
        <w:t>1）特种中间合金行业正朝着高端化和定制化方向发展</w:t>
      </w:r>
    </w:p>
    <w:p w14:paraId="7D2144F4" w14:textId="77777777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航空航天、海洋工程等高端领域对合金材料性能要求提升，带动高端钛合金、高性能高温合金需求增长，对中间合金性能和质量要求更高，如新一代飞机及航空发动机需材料满足强韧性匹配等综合高性能，还需具备抗氧化等多种功能；这些高端领域合金生产企业同质化低、工艺技术差异化及保密度高，对中间合金定制化需求增加，供应商需按客户要求设计工艺、开发高质量产品。</w:t>
      </w:r>
    </w:p>
    <w:p w14:paraId="005F4286" w14:textId="77777777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 w:hint="eastAsia"/>
          <w:b/>
          <w:bCs/>
          <w:szCs w:val="22"/>
        </w:rPr>
        <w:t>（</w:t>
      </w:r>
      <w:r w:rsidRPr="00AB56E7">
        <w:rPr>
          <w:rFonts w:ascii="思源黑体" w:eastAsia="思源黑体" w:hAnsi="思源黑体"/>
          <w:b/>
          <w:bCs/>
          <w:szCs w:val="22"/>
        </w:rPr>
        <w:t>2）下游市场需求增长与新兴领域拓展拉动中间合金需求增长</w:t>
      </w:r>
    </w:p>
    <w:p w14:paraId="6187C826" w14:textId="77777777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伴随全球科技与工业发展，钛合金及高温合金凭独特性能在多下游领域潜力显著：航空航天领域，其高强度、低密度等优势适配飞机结构件、发动机部件等，国内航空制造业发展与</w:t>
      </w:r>
      <w:r w:rsidRPr="00AB56E7">
        <w:rPr>
          <w:rFonts w:ascii="思源黑体" w:eastAsia="思源黑体" w:hAnsi="思源黑体"/>
          <w:szCs w:val="22"/>
        </w:rPr>
        <w:t>C919需求将拉动应用增长；医疗领域，优异生物相容性使其用于骨科植入物等，健康意识提升、人口老龄化及医疗技术进步推动需求，前景广阔；消费电子领域，苹果等品牌已在手机用钛合金部件，折叠屏需求催生钛合金3D打印应用，未来渗透将加深；汽车领域，虽因成本应用有限，但轻量化需求下，随技术进步、成本下降及高端车需求，其在高端汽车、赛车的应用有望逐步扩大，潜力巨大。</w:t>
      </w:r>
    </w:p>
    <w:p w14:paraId="31163FDC" w14:textId="77777777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 w:hint="eastAsia"/>
          <w:b/>
          <w:bCs/>
          <w:szCs w:val="22"/>
        </w:rPr>
        <w:lastRenderedPageBreak/>
        <w:t>（</w:t>
      </w:r>
      <w:r w:rsidRPr="00AB56E7">
        <w:rPr>
          <w:rFonts w:ascii="思源黑体" w:eastAsia="思源黑体" w:hAnsi="思源黑体"/>
          <w:b/>
          <w:bCs/>
          <w:szCs w:val="22"/>
        </w:rPr>
        <w:t>3）高端化与市场机遇助推产业技术升级</w:t>
      </w:r>
    </w:p>
    <w:p w14:paraId="6090DD47" w14:textId="65C7B571" w:rsid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特种中间合金是钛合金、高温合金制造关键材料，航空级产品技术曾长期被国外垄断，其自主可控对我国高端制造业发展至关重要；当前我国新型飞机、航空发动机等对钛合金、高温合金用量提升，国产材料高端化是保障国家安全的必然选择，且相关装备研发量产与能源工程需求增长，推动高端中间合金需求迫切；未来随技术升级与市场拓展，国产特种中间合金有望在高端制造业占重要地位，为产业升级和经济发展提供支撑。</w:t>
      </w:r>
    </w:p>
    <w:p w14:paraId="1301237C" w14:textId="4F508F28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 w:hint="eastAsia"/>
          <w:b/>
          <w:bCs/>
          <w:szCs w:val="22"/>
        </w:rPr>
        <w:t>（</w:t>
      </w:r>
      <w:r w:rsidRPr="00AB56E7">
        <w:rPr>
          <w:rFonts w:ascii="思源黑体" w:eastAsia="思源黑体" w:hAnsi="思源黑体"/>
          <w:b/>
          <w:bCs/>
          <w:szCs w:val="22"/>
        </w:rPr>
        <w:t>4）多元中间合金是中间合金领域未来发展的主要趋势</w:t>
      </w:r>
    </w:p>
    <w:p w14:paraId="2DBB115B" w14:textId="77777777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随合金材料发展及质量控制要求提升，多元专用中间合金成发展趋势：相较二元合金，它能减少钛合金熔炼时中间合金引入次数，提升压制电极物料均匀度与铸锭均匀性、降低熔炼难度，且借三种及以上元素相互作用形成特殊结构，增强元素协同效应，显著提升耐高温等性能，应用前景广阔；未来其将向种类更多样、成分控制更精确、杂质控制更严苛方向发展，因技术门槛高，头部企业优势凸显，行业竞争格局将调整。</w:t>
      </w:r>
    </w:p>
    <w:p w14:paraId="7C95AA92" w14:textId="77777777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 w:hint="eastAsia"/>
          <w:b/>
          <w:bCs/>
          <w:szCs w:val="22"/>
        </w:rPr>
        <w:t>（</w:t>
      </w:r>
      <w:r w:rsidRPr="00AB56E7">
        <w:rPr>
          <w:rFonts w:ascii="思源黑体" w:eastAsia="思源黑体" w:hAnsi="思源黑体"/>
          <w:b/>
          <w:bCs/>
          <w:szCs w:val="22"/>
        </w:rPr>
        <w:t>5）工艺技术进步推动产业升级</w:t>
      </w:r>
    </w:p>
    <w:p w14:paraId="682E361C" w14:textId="33FE203F" w:rsid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高效化是特种中间合金行业工艺发展首要趋势，企业通过优化工艺、采用新型熔炼技术与自动化设备，缩短生产周期、降低能耗与成本；同时，环保法规趋严下，绿色化生产成必然趋势，“铝热还原法”适配高纯度、高活性中间合金生产，优化其反应条件与工艺参数，可减少污染、提升效率。</w:t>
      </w:r>
    </w:p>
    <w:p w14:paraId="46D9798D" w14:textId="7028CC30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综上，中间合金行业作为下游合金材料生产的核心材料，其工艺技术的发展趋势直接</w:t>
      </w:r>
      <w:r w:rsidRPr="00AB56E7">
        <w:rPr>
          <w:rFonts w:ascii="思源黑体" w:eastAsia="思源黑体" w:hAnsi="思源黑体" w:hint="eastAsia"/>
          <w:szCs w:val="22"/>
        </w:rPr>
        <w:lastRenderedPageBreak/>
        <w:t>关系到合金的性能、质量和生产效率。未来，中间合金行业将继续向高效化、绿色化方向发展，通过不断技术创新和管理优化，为钛合金的应用和发展提供更加有力的技术支持和保障。</w:t>
      </w:r>
    </w:p>
    <w:p w14:paraId="2018EECA" w14:textId="77777777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/>
          <w:b/>
          <w:bCs/>
          <w:szCs w:val="22"/>
        </w:rPr>
        <w:t>5、特种中间合金行业发展面临的挑战</w:t>
      </w:r>
    </w:p>
    <w:p w14:paraId="778D89AE" w14:textId="77777777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 w:hint="eastAsia"/>
          <w:b/>
          <w:bCs/>
          <w:szCs w:val="22"/>
        </w:rPr>
        <w:t>（</w:t>
      </w:r>
      <w:r w:rsidRPr="00AB56E7">
        <w:rPr>
          <w:rFonts w:ascii="思源黑体" w:eastAsia="思源黑体" w:hAnsi="思源黑体"/>
          <w:b/>
          <w:bCs/>
          <w:szCs w:val="22"/>
        </w:rPr>
        <w:t>1）原材料价格波动</w:t>
      </w:r>
    </w:p>
    <w:p w14:paraId="0BE7D14C" w14:textId="77777777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行业上游金属原料受供求关系的影响，价格有所波动，其供应的稳定性和价格波动对中间合金行业有着直接的影响。上游行业提供的原材料质量直接影响中间合金的性能和质量。如果原料价格发生大幅波动，将会增加行业内企业资金周转、库存控制的难度以及利润水平，可能对企业的经营造成不利影响。</w:t>
      </w:r>
    </w:p>
    <w:p w14:paraId="57551877" w14:textId="77777777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 w:hint="eastAsia"/>
          <w:b/>
          <w:bCs/>
          <w:szCs w:val="22"/>
        </w:rPr>
        <w:t>（</w:t>
      </w:r>
      <w:r w:rsidRPr="00AB56E7">
        <w:rPr>
          <w:rFonts w:ascii="思源黑体" w:eastAsia="思源黑体" w:hAnsi="思源黑体"/>
          <w:b/>
          <w:bCs/>
          <w:szCs w:val="22"/>
        </w:rPr>
        <w:t>2）市场竞争加剧</w:t>
      </w:r>
    </w:p>
    <w:p w14:paraId="76986E7C" w14:textId="77777777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随着下游需求的增长，越来越多的企业进入中间合金行业，导致市场竞争加剧。特别是在中低端市场，价格竞争可能挤压企业的利润空间。此外，国际市场竞争的加剧也可能对国内企业提出更高的要求。</w:t>
      </w:r>
    </w:p>
    <w:p w14:paraId="50D38268" w14:textId="77777777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 w:hint="eastAsia"/>
          <w:b/>
          <w:bCs/>
          <w:szCs w:val="22"/>
        </w:rPr>
        <w:t>（</w:t>
      </w:r>
      <w:r w:rsidRPr="00AB56E7">
        <w:rPr>
          <w:rFonts w:ascii="思源黑体" w:eastAsia="思源黑体" w:hAnsi="思源黑体"/>
          <w:b/>
          <w:bCs/>
          <w:szCs w:val="22"/>
        </w:rPr>
        <w:t>3）绿色环保要求不断提升</w:t>
      </w:r>
    </w:p>
    <w:p w14:paraId="67F8C139" w14:textId="6849357C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全球环保与可持续发展重视度提升，各国加强钛合金行业环保监管，推动钛合金用中间合金行业向绿色制造转型，需研发应用更环保节能的生产工艺与材料；传统铝热法制备会产生金属粉尘，未经处理排放污染大气、危害健康；环保政策促使企业采用真空感应熔炼等清洁生产技术（能耗低、污染小、质量高），或升级现有工艺、加强污染治理与资源利用，以实现可持续绿色生产。</w:t>
      </w:r>
    </w:p>
    <w:p w14:paraId="5DF265D0" w14:textId="64BF5894" w:rsidR="00AB56E7" w:rsidRPr="00AB56E7" w:rsidRDefault="00AB56E7" w:rsidP="00AB56E7">
      <w:pPr>
        <w:rPr>
          <w:rFonts w:ascii="思源黑体" w:eastAsia="思源黑体" w:hAnsi="思源黑体"/>
          <w:b/>
          <w:bCs/>
          <w:szCs w:val="22"/>
        </w:rPr>
      </w:pPr>
      <w:r w:rsidRPr="00AB56E7">
        <w:rPr>
          <w:rFonts w:ascii="思源黑体" w:eastAsia="思源黑体" w:hAnsi="思源黑体"/>
          <w:b/>
          <w:bCs/>
          <w:szCs w:val="22"/>
        </w:rPr>
        <w:t>6、行业竞争格局</w:t>
      </w:r>
    </w:p>
    <w:p w14:paraId="3738C89C" w14:textId="77777777" w:rsidR="00AB56E7" w:rsidRPr="00AB56E7" w:rsidRDefault="00AB56E7" w:rsidP="00AB56E7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lastRenderedPageBreak/>
        <w:t>我国早期的中间合金主要向德国电冶金公司（</w:t>
      </w:r>
      <w:r w:rsidRPr="00AB56E7">
        <w:rPr>
          <w:rFonts w:ascii="思源黑体" w:eastAsia="思源黑体" w:hAnsi="思源黑体"/>
          <w:szCs w:val="22"/>
        </w:rPr>
        <w:t>GfE）等国外企业采购，随着钛合金产能的扩大以及关键领域材料自主化的需求，国内企业亦开始进行中间合金的技术攻关，截至目前已基本实现钛合金用中间合金材料的国产化。根据市场公开信息，国内主要钛合金生产企业中，只有宝钛股份具有中间合金生产能力，且主要用于自身使用，不能完全满足生产需求。特种中间合金主要生产企业有德国电冶金公司（GfE）、美国雷丁公司（ReadingAlloys）、立中集团、大连融德特种材料有限公司、忠世高新材料股份有限公司、宝鸡市嘉诚稀有金属材料有限公司等。</w:t>
      </w:r>
    </w:p>
    <w:p w14:paraId="6041156F" w14:textId="2F0F693C" w:rsidR="00AB56E7" w:rsidRPr="00CB7C15" w:rsidRDefault="00AB56E7" w:rsidP="00CB7C15">
      <w:pPr>
        <w:jc w:val="center"/>
        <w:rPr>
          <w:rFonts w:ascii="思源黑体" w:eastAsia="思源黑体" w:hAnsi="思源黑体"/>
          <w:b/>
          <w:bCs/>
          <w:szCs w:val="22"/>
        </w:rPr>
      </w:pPr>
      <w:r w:rsidRPr="00CB7C15">
        <w:rPr>
          <w:rFonts w:ascii="思源黑体" w:eastAsia="思源黑体" w:hAnsi="思源黑体" w:hint="eastAsia"/>
          <w:b/>
          <w:bCs/>
          <w:szCs w:val="22"/>
        </w:rPr>
        <w:t>行业内主要企业介绍</w:t>
      </w:r>
    </w:p>
    <w:p w14:paraId="57D6CAD4" w14:textId="159446A7" w:rsidR="00AB56E7" w:rsidRDefault="00CB7C15" w:rsidP="00CB7C15">
      <w:pPr>
        <w:jc w:val="center"/>
        <w:rPr>
          <w:rFonts w:ascii="思源黑体" w:eastAsia="思源黑体" w:hAnsi="思源黑体"/>
          <w:szCs w:val="22"/>
        </w:rPr>
      </w:pPr>
      <w:r>
        <w:rPr>
          <w:rFonts w:ascii="思源黑体" w:eastAsia="思源黑体" w:hAnsi="思源黑体"/>
          <w:noProof/>
          <w:szCs w:val="22"/>
        </w:rPr>
        <w:lastRenderedPageBreak/>
        <w:drawing>
          <wp:inline distT="0" distB="0" distL="0" distR="0" wp14:anchorId="64747610" wp14:editId="0D191055">
            <wp:extent cx="5295900" cy="7978140"/>
            <wp:effectExtent l="0" t="0" r="0" b="3810"/>
            <wp:docPr id="2176792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97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A00092" w14:textId="5F1E9561" w:rsidR="00AB56E7" w:rsidRDefault="00AB56E7" w:rsidP="005A4676">
      <w:pPr>
        <w:rPr>
          <w:rFonts w:ascii="思源黑体" w:eastAsia="思源黑体" w:hAnsi="思源黑体"/>
          <w:szCs w:val="22"/>
        </w:rPr>
      </w:pPr>
      <w:r w:rsidRPr="00AB56E7">
        <w:rPr>
          <w:rFonts w:ascii="思源黑体" w:eastAsia="思源黑体" w:hAnsi="思源黑体" w:hint="eastAsia"/>
          <w:szCs w:val="22"/>
        </w:rPr>
        <w:t>资料来源：普华有策</w:t>
      </w:r>
    </w:p>
    <w:p w14:paraId="5DF29981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lastRenderedPageBreak/>
        <w:t>《</w:t>
      </w:r>
      <w:r>
        <w:rPr>
          <w:rFonts w:ascii="微软雅黑" w:eastAsia="微软雅黑" w:hAnsi="微软雅黑"/>
          <w:b/>
          <w:bCs/>
          <w:szCs w:val="21"/>
        </w:rPr>
        <w:t>2025-2031</w:t>
      </w:r>
      <w:r w:rsidRPr="00E43162">
        <w:rPr>
          <w:rFonts w:ascii="微软雅黑" w:eastAsia="微软雅黑" w:hAnsi="微软雅黑"/>
          <w:b/>
          <w:bCs/>
          <w:szCs w:val="21"/>
        </w:rPr>
        <w:t>年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行业细分市场</w:t>
      </w:r>
      <w:r>
        <w:rPr>
          <w:rFonts w:ascii="微软雅黑" w:eastAsia="微软雅黑" w:hAnsi="微软雅黑" w:hint="eastAsia"/>
          <w:b/>
          <w:bCs/>
          <w:szCs w:val="21"/>
        </w:rPr>
        <w:t>分析</w:t>
      </w:r>
      <w:r w:rsidRPr="00E43162">
        <w:rPr>
          <w:rFonts w:ascii="微软雅黑" w:eastAsia="微软雅黑" w:hAnsi="微软雅黑"/>
          <w:b/>
          <w:bCs/>
          <w:szCs w:val="21"/>
        </w:rPr>
        <w:t>及投资</w:t>
      </w:r>
      <w:r>
        <w:rPr>
          <w:rFonts w:ascii="微软雅黑" w:eastAsia="微软雅黑" w:hAnsi="微软雅黑" w:hint="eastAsia"/>
          <w:b/>
          <w:bCs/>
          <w:szCs w:val="21"/>
        </w:rPr>
        <w:t>前景预测</w:t>
      </w:r>
      <w:r w:rsidRPr="00E43162">
        <w:rPr>
          <w:rFonts w:ascii="微软雅黑" w:eastAsia="微软雅黑" w:hAnsi="微软雅黑"/>
          <w:b/>
          <w:bCs/>
          <w:szCs w:val="21"/>
        </w:rPr>
        <w:t>报告》</w:t>
      </w:r>
      <w:r w:rsidRPr="00641A87">
        <w:rPr>
          <w:rFonts w:ascii="微软雅黑" w:eastAsia="微软雅黑" w:hAnsi="微软雅黑" w:hint="eastAsia"/>
          <w:szCs w:val="21"/>
        </w:rPr>
        <w:t>涵盖行业全球及中国发展概况、供需数据、市场规模，产业政策</w:t>
      </w:r>
      <w:r w:rsidRPr="00641A87">
        <w:rPr>
          <w:rFonts w:ascii="微软雅黑" w:eastAsia="微软雅黑" w:hAnsi="微软雅黑"/>
          <w:szCs w:val="21"/>
        </w:rPr>
        <w:t>/规划、相关技术、竞争格局、上游原料情况、下游主要应用市场需求规模及前景、区域结构、市场集中度、重点企业/玩家，企业占有率、</w:t>
      </w:r>
      <w:r>
        <w:rPr>
          <w:rFonts w:ascii="微软雅黑" w:eastAsia="微软雅黑" w:hAnsi="微软雅黑" w:hint="eastAsia"/>
          <w:szCs w:val="21"/>
        </w:rPr>
        <w:t>行业特征、驱动因素、</w:t>
      </w:r>
      <w:r w:rsidRPr="00641A87">
        <w:rPr>
          <w:rFonts w:ascii="微软雅黑" w:eastAsia="微软雅黑" w:hAnsi="微软雅黑"/>
          <w:szCs w:val="21"/>
        </w:rPr>
        <w:t>市场前景预测，投资策略、主要壁垒构成、相关风险等内容。同时北京普华有策信息咨询有限公司还提供市场专项调研项目、产业研究报告、产业链咨询、项目可行性研究报告、专精特新小巨人认证、市场占有率报告、十五五规划、项目后评价报告、BP商业计划书、产业图谱、产业规划、蓝白皮书、国家级制造业单项冠军企业认证、IPO募投可研、IPO工作底稿咨询等</w:t>
      </w:r>
      <w:r w:rsidRPr="00641A87">
        <w:rPr>
          <w:rFonts w:ascii="微软雅黑" w:eastAsia="微软雅黑" w:hAnsi="微软雅黑" w:hint="eastAsia"/>
          <w:szCs w:val="21"/>
        </w:rPr>
        <w:t>服务。</w:t>
      </w:r>
      <w:r w:rsidRPr="005A476E">
        <w:rPr>
          <w:rFonts w:ascii="微软雅黑" w:eastAsia="微软雅黑" w:hAnsi="微软雅黑" w:hint="eastAsia"/>
          <w:szCs w:val="21"/>
        </w:rPr>
        <w:t>（</w:t>
      </w:r>
      <w:r w:rsidRPr="005A476E">
        <w:rPr>
          <w:rFonts w:ascii="微软雅黑" w:eastAsia="微软雅黑" w:hAnsi="微软雅黑"/>
          <w:szCs w:val="21"/>
        </w:rPr>
        <w:t>PHPOLICY:GYF）</w:t>
      </w:r>
    </w:p>
    <w:p w14:paraId="3EF7D0E4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目录</w:t>
      </w:r>
    </w:p>
    <w:p w14:paraId="44158B4D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第一章</w:t>
      </w:r>
      <w:r w:rsidRPr="00E43162">
        <w:rPr>
          <w:rFonts w:ascii="微软雅黑" w:eastAsia="微软雅黑" w:hAnsi="微软雅黑"/>
          <w:b/>
          <w:bCs/>
          <w:szCs w:val="21"/>
        </w:rPr>
        <w:t xml:space="preserve"> 宏观经济环境分析</w:t>
      </w:r>
    </w:p>
    <w:p w14:paraId="098DE5F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 w:rsidRPr="00E43162">
        <w:rPr>
          <w:rFonts w:ascii="微软雅黑" w:eastAsia="微软雅黑" w:hAnsi="微软雅黑"/>
          <w:szCs w:val="21"/>
        </w:rPr>
        <w:t xml:space="preserve"> 全球宏观经济分析</w:t>
      </w:r>
    </w:p>
    <w:p w14:paraId="23BBD1C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 w:rsidRPr="00E43162">
        <w:rPr>
          <w:rFonts w:ascii="微软雅黑" w:eastAsia="微软雅黑" w:hAnsi="微软雅黑"/>
          <w:szCs w:val="21"/>
        </w:rPr>
        <w:t>202</w:t>
      </w:r>
      <w:r>
        <w:rPr>
          <w:rFonts w:ascii="微软雅黑" w:eastAsia="微软雅黑" w:hAnsi="微软雅黑" w:hint="eastAsia"/>
          <w:szCs w:val="21"/>
        </w:rPr>
        <w:t>4</w:t>
      </w:r>
      <w:r w:rsidRPr="00E43162">
        <w:rPr>
          <w:rFonts w:ascii="微软雅黑" w:eastAsia="微软雅黑" w:hAnsi="微软雅黑"/>
          <w:szCs w:val="21"/>
        </w:rPr>
        <w:t>年全球宏观经济运行概况</w:t>
      </w:r>
    </w:p>
    <w:p w14:paraId="776C9197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</w:t>
      </w:r>
      <w:r w:rsidRPr="00E43162">
        <w:rPr>
          <w:rFonts w:ascii="微软雅黑" w:eastAsia="微软雅黑" w:hAnsi="微软雅黑"/>
          <w:szCs w:val="21"/>
        </w:rPr>
        <w:t>202</w:t>
      </w:r>
      <w:r>
        <w:rPr>
          <w:rFonts w:ascii="微软雅黑" w:eastAsia="微软雅黑" w:hAnsi="微软雅黑" w:hint="eastAsia"/>
          <w:szCs w:val="21"/>
        </w:rPr>
        <w:t>5</w:t>
      </w:r>
      <w:r w:rsidRPr="00E43162">
        <w:rPr>
          <w:rFonts w:ascii="微软雅黑" w:eastAsia="微软雅黑" w:hAnsi="微软雅黑"/>
          <w:szCs w:val="21"/>
        </w:rPr>
        <w:t>年全球宏观经济趋势预测</w:t>
      </w:r>
    </w:p>
    <w:p w14:paraId="1B1A522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 w:rsidRPr="00E43162">
        <w:rPr>
          <w:rFonts w:ascii="微软雅黑" w:eastAsia="微软雅黑" w:hAnsi="微软雅黑"/>
          <w:szCs w:val="21"/>
        </w:rPr>
        <w:t xml:space="preserve"> 中国宏观经济环境分析</w:t>
      </w:r>
    </w:p>
    <w:p w14:paraId="5BCF802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年中国宏观经济运行概况</w:t>
      </w:r>
    </w:p>
    <w:p w14:paraId="42746961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</w:t>
      </w:r>
      <w:r w:rsidRPr="00E43162">
        <w:rPr>
          <w:rFonts w:ascii="微软雅黑" w:eastAsia="微软雅黑" w:hAnsi="微软雅黑"/>
          <w:szCs w:val="21"/>
        </w:rPr>
        <w:t>202</w:t>
      </w:r>
      <w:r>
        <w:rPr>
          <w:rFonts w:ascii="微软雅黑" w:eastAsia="微软雅黑" w:hAnsi="微软雅黑" w:hint="eastAsia"/>
          <w:szCs w:val="21"/>
        </w:rPr>
        <w:t>5</w:t>
      </w:r>
      <w:r w:rsidRPr="00E43162">
        <w:rPr>
          <w:rFonts w:ascii="微软雅黑" w:eastAsia="微软雅黑" w:hAnsi="微软雅黑"/>
          <w:szCs w:val="21"/>
        </w:rPr>
        <w:t>年中国宏观经济趋势预测</w:t>
      </w:r>
    </w:p>
    <w:p w14:paraId="06FB88D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第三节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行业社会环境分析</w:t>
      </w:r>
    </w:p>
    <w:p w14:paraId="7ABCF7A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第四节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行业政治法律环境分析</w:t>
      </w:r>
    </w:p>
    <w:p w14:paraId="3E754B7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lastRenderedPageBreak/>
        <w:t>一、行业管理体制分析</w:t>
      </w:r>
    </w:p>
    <w:p w14:paraId="34DDA61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二、行业相关发展规划</w:t>
      </w:r>
    </w:p>
    <w:p w14:paraId="3639BC9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三、主要产业政策解读</w:t>
      </w:r>
    </w:p>
    <w:p w14:paraId="6004A679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第五节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行业技术环境分析</w:t>
      </w:r>
    </w:p>
    <w:p w14:paraId="2D7363F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一、技术发展水平分析</w:t>
      </w:r>
    </w:p>
    <w:p w14:paraId="3ECE1BA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二、技术革新趋势分析</w:t>
      </w:r>
    </w:p>
    <w:p w14:paraId="040775E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 xml:space="preserve"> </w:t>
      </w:r>
    </w:p>
    <w:p w14:paraId="2D42635A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第二章</w:t>
      </w:r>
      <w:r w:rsidRPr="00E43162">
        <w:rPr>
          <w:rFonts w:ascii="微软雅黑" w:eastAsia="微软雅黑" w:hAnsi="微软雅黑"/>
          <w:b/>
          <w:bCs/>
          <w:szCs w:val="21"/>
        </w:rPr>
        <w:t xml:space="preserve"> 国际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行业发展分析</w:t>
      </w:r>
    </w:p>
    <w:p w14:paraId="66EA3E0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 w:rsidRPr="00E43162">
        <w:rPr>
          <w:rFonts w:ascii="微软雅黑" w:eastAsia="微软雅黑" w:hAnsi="微软雅黑"/>
          <w:szCs w:val="21"/>
        </w:rPr>
        <w:t xml:space="preserve"> 国际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行业发展现状分析</w:t>
      </w:r>
    </w:p>
    <w:p w14:paraId="435A4D3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一、国际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行业发展概况</w:t>
      </w:r>
    </w:p>
    <w:p w14:paraId="7A50F312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二、主要国家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行业的经济效益分析</w:t>
      </w:r>
    </w:p>
    <w:p w14:paraId="0E89ED4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年国际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行业的发展趋势分析</w:t>
      </w:r>
    </w:p>
    <w:p w14:paraId="5C61953D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 w:rsidRPr="00E43162">
        <w:rPr>
          <w:rFonts w:ascii="微软雅黑" w:eastAsia="微软雅黑" w:hAnsi="微软雅黑"/>
          <w:szCs w:val="21"/>
        </w:rPr>
        <w:t xml:space="preserve"> 主要国家及地区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行业发展状况及经验借鉴</w:t>
      </w:r>
    </w:p>
    <w:p w14:paraId="26A71F1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一、美国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行业发展分析</w:t>
      </w:r>
    </w:p>
    <w:p w14:paraId="745FF48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1、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年行业规模情况</w:t>
      </w:r>
    </w:p>
    <w:p w14:paraId="20354DC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2、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年行业前景展望</w:t>
      </w:r>
    </w:p>
    <w:p w14:paraId="37F526F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二、欧洲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行业发展分析</w:t>
      </w:r>
    </w:p>
    <w:p w14:paraId="52E434CF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1、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年行业规模情况</w:t>
      </w:r>
    </w:p>
    <w:p w14:paraId="17CABEB2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lastRenderedPageBreak/>
        <w:t>2、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年行业前景展望</w:t>
      </w:r>
    </w:p>
    <w:p w14:paraId="58026FC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三、日韩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行业发展分析</w:t>
      </w:r>
    </w:p>
    <w:p w14:paraId="7088141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1、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年行业规模情况</w:t>
      </w:r>
    </w:p>
    <w:p w14:paraId="2F76AF09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2、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年行业前景展望</w:t>
      </w:r>
    </w:p>
    <w:p w14:paraId="7725C49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年其他国家及地区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行业发展分析</w:t>
      </w:r>
    </w:p>
    <w:p w14:paraId="7EF4746D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五、国外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行业发展经验总结</w:t>
      </w:r>
    </w:p>
    <w:p w14:paraId="03237F3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 xml:space="preserve"> </w:t>
      </w:r>
    </w:p>
    <w:p w14:paraId="03D375E9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第三章</w:t>
      </w:r>
      <w:r w:rsidRPr="00E43162">
        <w:rPr>
          <w:rFonts w:ascii="微软雅黑" w:eastAsia="微软雅黑" w:hAnsi="微软雅黑"/>
          <w:b/>
          <w:bCs/>
          <w:szCs w:val="21"/>
        </w:rPr>
        <w:t xml:space="preserve"> </w:t>
      </w:r>
      <w:r>
        <w:rPr>
          <w:rFonts w:ascii="微软雅黑" w:eastAsia="微软雅黑" w:hAnsi="微软雅黑"/>
          <w:b/>
          <w:bCs/>
          <w:szCs w:val="21"/>
        </w:rPr>
        <w:t>2020-2024</w:t>
      </w:r>
      <w:r w:rsidRPr="00E43162">
        <w:rPr>
          <w:rFonts w:ascii="微软雅黑" w:eastAsia="微软雅黑" w:hAnsi="微软雅黑"/>
          <w:b/>
          <w:bCs/>
          <w:szCs w:val="21"/>
        </w:rPr>
        <w:t>年中国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市场供需分析</w:t>
      </w:r>
    </w:p>
    <w:p w14:paraId="625F2FD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产能分析</w:t>
      </w:r>
    </w:p>
    <w:p w14:paraId="78BAD41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产能及增长率</w:t>
      </w:r>
    </w:p>
    <w:p w14:paraId="3267391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产能预测</w:t>
      </w:r>
    </w:p>
    <w:p w14:paraId="3D0707B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产能利用率分析</w:t>
      </w:r>
    </w:p>
    <w:p w14:paraId="51C0E7AD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产量分析</w:t>
      </w:r>
    </w:p>
    <w:p w14:paraId="7084C80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产量及增长率</w:t>
      </w:r>
    </w:p>
    <w:p w14:paraId="30FA1812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产量预测</w:t>
      </w:r>
    </w:p>
    <w:p w14:paraId="057A437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第三节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市场需求分析</w:t>
      </w:r>
    </w:p>
    <w:p w14:paraId="3E7B907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市场需求量及增长率</w:t>
      </w:r>
    </w:p>
    <w:p w14:paraId="2561E359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市场需求量预测</w:t>
      </w:r>
    </w:p>
    <w:p w14:paraId="375B971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lastRenderedPageBreak/>
        <w:t>第四节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市场规模分析</w:t>
      </w:r>
    </w:p>
    <w:p w14:paraId="4FBF107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 xml:space="preserve"> </w:t>
      </w:r>
    </w:p>
    <w:p w14:paraId="6FE75BED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第四章</w:t>
      </w:r>
      <w:r w:rsidRPr="00E43162">
        <w:rPr>
          <w:rFonts w:ascii="微软雅黑" w:eastAsia="微软雅黑" w:hAnsi="微软雅黑"/>
          <w:b/>
          <w:bCs/>
          <w:szCs w:val="21"/>
        </w:rPr>
        <w:t xml:space="preserve"> 中国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产业链结构分析</w:t>
      </w:r>
    </w:p>
    <w:p w14:paraId="19BE83D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 w:rsidRPr="00E43162">
        <w:rPr>
          <w:rFonts w:ascii="微软雅黑" w:eastAsia="微软雅黑" w:hAnsi="微软雅黑"/>
          <w:szCs w:val="21"/>
        </w:rPr>
        <w:t xml:space="preserve"> 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产业链结构</w:t>
      </w:r>
    </w:p>
    <w:p w14:paraId="3CD59D5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一、产业链概况</w:t>
      </w:r>
    </w:p>
    <w:p w14:paraId="6A02B7B9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二、特征</w:t>
      </w:r>
    </w:p>
    <w:p w14:paraId="054F243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 w:rsidRPr="00E43162">
        <w:rPr>
          <w:rFonts w:ascii="微软雅黑" w:eastAsia="微软雅黑" w:hAnsi="微软雅黑"/>
          <w:szCs w:val="21"/>
        </w:rPr>
        <w:t xml:space="preserve"> 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产业链演进趋势</w:t>
      </w:r>
    </w:p>
    <w:p w14:paraId="482D8DC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一、产业链生命周期分析</w:t>
      </w:r>
    </w:p>
    <w:p w14:paraId="16A3DFEF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二、产业链价值流动分析</w:t>
      </w:r>
    </w:p>
    <w:p w14:paraId="27D29DD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三、演进路径与趋势</w:t>
      </w:r>
    </w:p>
    <w:p w14:paraId="55FE9FB7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第三节</w:t>
      </w:r>
      <w:r w:rsidRPr="00E43162">
        <w:rPr>
          <w:rFonts w:ascii="微软雅黑" w:eastAsia="微软雅黑" w:hAnsi="微软雅黑"/>
          <w:szCs w:val="21"/>
        </w:rPr>
        <w:t xml:space="preserve"> 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产业链竞争分析</w:t>
      </w:r>
    </w:p>
    <w:p w14:paraId="2442226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 xml:space="preserve"> </w:t>
      </w:r>
    </w:p>
    <w:p w14:paraId="182F5524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第五章</w:t>
      </w:r>
      <w:r w:rsidRPr="00E43162">
        <w:rPr>
          <w:rFonts w:ascii="微软雅黑" w:eastAsia="微软雅黑" w:hAnsi="微软雅黑"/>
          <w:b/>
          <w:bCs/>
          <w:szCs w:val="21"/>
        </w:rPr>
        <w:t xml:space="preserve"> </w:t>
      </w:r>
      <w:r>
        <w:rPr>
          <w:rFonts w:ascii="微软雅黑" w:eastAsia="微软雅黑" w:hAnsi="微软雅黑"/>
          <w:b/>
          <w:bCs/>
          <w:szCs w:val="21"/>
        </w:rPr>
        <w:t>2020-2024</w:t>
      </w:r>
      <w:r w:rsidRPr="00E43162">
        <w:rPr>
          <w:rFonts w:ascii="微软雅黑" w:eastAsia="微软雅黑" w:hAnsi="微软雅黑"/>
          <w:b/>
          <w:bCs/>
          <w:szCs w:val="21"/>
        </w:rPr>
        <w:t>年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行业产业链分析</w:t>
      </w:r>
    </w:p>
    <w:p w14:paraId="6AE1F9A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行业上游运行分析</w:t>
      </w:r>
    </w:p>
    <w:p w14:paraId="7A326E2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一、行业上游介绍</w:t>
      </w:r>
    </w:p>
    <w:p w14:paraId="7BB7BD5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二、行业上游发展状况分析</w:t>
      </w:r>
    </w:p>
    <w:p w14:paraId="52E73B8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三、行业上游对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行业影响力分析</w:t>
      </w:r>
    </w:p>
    <w:p w14:paraId="0BE34ED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行业下游运行分析</w:t>
      </w:r>
    </w:p>
    <w:p w14:paraId="2A54225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lastRenderedPageBreak/>
        <w:t>一、行业下游介绍</w:t>
      </w:r>
    </w:p>
    <w:p w14:paraId="78B618B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二、行业下游需求占比</w:t>
      </w:r>
    </w:p>
    <w:p w14:paraId="7CDF8F7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三、行业下游发展状况分析</w:t>
      </w:r>
    </w:p>
    <w:p w14:paraId="278F46F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1、A用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市场分析</w:t>
      </w:r>
    </w:p>
    <w:p w14:paraId="3EA1FB8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（</w:t>
      </w:r>
      <w:r w:rsidRPr="00E43162">
        <w:rPr>
          <w:rFonts w:ascii="微软雅黑" w:eastAsia="微软雅黑" w:hAnsi="微软雅黑"/>
          <w:szCs w:val="21"/>
        </w:rPr>
        <w:t>1）行业发展现状</w:t>
      </w:r>
    </w:p>
    <w:p w14:paraId="673BFBD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（</w:t>
      </w:r>
      <w:r w:rsidRPr="00E43162">
        <w:rPr>
          <w:rFonts w:ascii="微软雅黑" w:eastAsia="微软雅黑" w:hAnsi="微软雅黑"/>
          <w:szCs w:val="21"/>
        </w:rPr>
        <w:t>2）需求规模</w:t>
      </w:r>
    </w:p>
    <w:p w14:paraId="0338E94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（</w:t>
      </w:r>
      <w:r w:rsidRPr="00E43162">
        <w:rPr>
          <w:rFonts w:ascii="微软雅黑" w:eastAsia="微软雅黑" w:hAnsi="微软雅黑"/>
          <w:szCs w:val="21"/>
        </w:rPr>
        <w:t>3）需求前景预测</w:t>
      </w:r>
    </w:p>
    <w:p w14:paraId="395A2CE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2、B领域用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市场分析</w:t>
      </w:r>
    </w:p>
    <w:p w14:paraId="537940CF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（</w:t>
      </w:r>
      <w:r w:rsidRPr="00E43162">
        <w:rPr>
          <w:rFonts w:ascii="微软雅黑" w:eastAsia="微软雅黑" w:hAnsi="微软雅黑"/>
          <w:szCs w:val="21"/>
        </w:rPr>
        <w:t>1）行业发展现状</w:t>
      </w:r>
    </w:p>
    <w:p w14:paraId="6DB81A17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（</w:t>
      </w:r>
      <w:r w:rsidRPr="00E43162">
        <w:rPr>
          <w:rFonts w:ascii="微软雅黑" w:eastAsia="微软雅黑" w:hAnsi="微软雅黑"/>
          <w:szCs w:val="21"/>
        </w:rPr>
        <w:t>2）需求规模</w:t>
      </w:r>
    </w:p>
    <w:p w14:paraId="4ACDDCD7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（</w:t>
      </w:r>
      <w:r w:rsidRPr="00E43162">
        <w:rPr>
          <w:rFonts w:ascii="微软雅黑" w:eastAsia="微软雅黑" w:hAnsi="微软雅黑"/>
          <w:szCs w:val="21"/>
        </w:rPr>
        <w:t>3）需求前景预测</w:t>
      </w:r>
    </w:p>
    <w:p w14:paraId="569E00F1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3、C领域用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市场分析</w:t>
      </w:r>
    </w:p>
    <w:p w14:paraId="0696F96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（</w:t>
      </w:r>
      <w:r w:rsidRPr="00E43162">
        <w:rPr>
          <w:rFonts w:ascii="微软雅黑" w:eastAsia="微软雅黑" w:hAnsi="微软雅黑"/>
          <w:szCs w:val="21"/>
        </w:rPr>
        <w:t>1）行业发展现状</w:t>
      </w:r>
    </w:p>
    <w:p w14:paraId="68EB2582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（</w:t>
      </w:r>
      <w:r w:rsidRPr="00E43162">
        <w:rPr>
          <w:rFonts w:ascii="微软雅黑" w:eastAsia="微软雅黑" w:hAnsi="微软雅黑"/>
          <w:szCs w:val="21"/>
        </w:rPr>
        <w:t>2）需求规模</w:t>
      </w:r>
    </w:p>
    <w:p w14:paraId="200AC971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（</w:t>
      </w:r>
      <w:r w:rsidRPr="00E43162">
        <w:rPr>
          <w:rFonts w:ascii="微软雅黑" w:eastAsia="微软雅黑" w:hAnsi="微软雅黑"/>
          <w:szCs w:val="21"/>
        </w:rPr>
        <w:t>3）需求前景预测</w:t>
      </w:r>
    </w:p>
    <w:p w14:paraId="58DEA607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4、D用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市场分析</w:t>
      </w:r>
    </w:p>
    <w:p w14:paraId="70943A4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（</w:t>
      </w:r>
      <w:r w:rsidRPr="00E43162">
        <w:rPr>
          <w:rFonts w:ascii="微软雅黑" w:eastAsia="微软雅黑" w:hAnsi="微软雅黑"/>
          <w:szCs w:val="21"/>
        </w:rPr>
        <w:t>1）行业发展现状</w:t>
      </w:r>
    </w:p>
    <w:p w14:paraId="018D7B1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（</w:t>
      </w:r>
      <w:r w:rsidRPr="00E43162">
        <w:rPr>
          <w:rFonts w:ascii="微软雅黑" w:eastAsia="微软雅黑" w:hAnsi="微软雅黑"/>
          <w:szCs w:val="21"/>
        </w:rPr>
        <w:t>2）需求规模</w:t>
      </w:r>
    </w:p>
    <w:p w14:paraId="2BB6B542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lastRenderedPageBreak/>
        <w:t>（</w:t>
      </w:r>
      <w:r w:rsidRPr="00E43162">
        <w:rPr>
          <w:rFonts w:ascii="微软雅黑" w:eastAsia="微软雅黑" w:hAnsi="微软雅黑"/>
          <w:szCs w:val="21"/>
        </w:rPr>
        <w:t>3）需求前景预测</w:t>
      </w:r>
    </w:p>
    <w:p w14:paraId="1B54716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5、其他领域用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市场分析</w:t>
      </w:r>
    </w:p>
    <w:p w14:paraId="118F6C4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</w:p>
    <w:p w14:paraId="46389DB1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第六章</w:t>
      </w:r>
      <w:r w:rsidRPr="00E43162">
        <w:rPr>
          <w:rFonts w:ascii="微软雅黑" w:eastAsia="微软雅黑" w:hAnsi="微软雅黑"/>
          <w:b/>
          <w:bCs/>
          <w:szCs w:val="21"/>
        </w:rPr>
        <w:t xml:space="preserve"> 中国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行业区域市场分析</w:t>
      </w:r>
    </w:p>
    <w:p w14:paraId="0506679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 w:rsidRPr="00E43162">
        <w:rPr>
          <w:rFonts w:ascii="微软雅黑" w:eastAsia="微软雅黑" w:hAnsi="微软雅黑"/>
          <w:szCs w:val="21"/>
        </w:rPr>
        <w:t xml:space="preserve"> 华北地区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行业分析</w:t>
      </w:r>
    </w:p>
    <w:p w14:paraId="61C16E7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年行业发展现状分析</w:t>
      </w:r>
    </w:p>
    <w:p w14:paraId="54B6A351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年市场规模情况分析</w:t>
      </w:r>
    </w:p>
    <w:p w14:paraId="7DA43217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年市场需求情况分析</w:t>
      </w:r>
    </w:p>
    <w:p w14:paraId="1F228A21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年行业发展前景预测</w:t>
      </w:r>
    </w:p>
    <w:p w14:paraId="0B19CB8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 w:rsidRPr="00E43162">
        <w:rPr>
          <w:rFonts w:ascii="微软雅黑" w:eastAsia="微软雅黑" w:hAnsi="微软雅黑"/>
          <w:szCs w:val="21"/>
        </w:rPr>
        <w:t xml:space="preserve"> 东北地区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行业分析</w:t>
      </w:r>
    </w:p>
    <w:p w14:paraId="77A12AE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年行业发展现状分析</w:t>
      </w:r>
    </w:p>
    <w:p w14:paraId="7CF85A6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年市场规模情况分析</w:t>
      </w:r>
    </w:p>
    <w:p w14:paraId="5EB103F2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年市场需求情况分析</w:t>
      </w:r>
    </w:p>
    <w:p w14:paraId="47F155B9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年行业发展前景预测</w:t>
      </w:r>
    </w:p>
    <w:p w14:paraId="107268E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第三节</w:t>
      </w:r>
      <w:r w:rsidRPr="00E43162">
        <w:rPr>
          <w:rFonts w:ascii="微软雅黑" w:eastAsia="微软雅黑" w:hAnsi="微软雅黑"/>
          <w:szCs w:val="21"/>
        </w:rPr>
        <w:t xml:space="preserve"> 华东地区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行业分析</w:t>
      </w:r>
    </w:p>
    <w:p w14:paraId="102E754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年行业发展现状分析</w:t>
      </w:r>
    </w:p>
    <w:p w14:paraId="6156E49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年市场规模情况分析</w:t>
      </w:r>
    </w:p>
    <w:p w14:paraId="5D8C319F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年市场需求情况分析</w:t>
      </w:r>
    </w:p>
    <w:p w14:paraId="6658868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lastRenderedPageBreak/>
        <w:t>四、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年行业发展前景预测</w:t>
      </w:r>
    </w:p>
    <w:p w14:paraId="6D2D430D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第四节</w:t>
      </w:r>
      <w:r w:rsidRPr="00E43162">
        <w:rPr>
          <w:rFonts w:ascii="微软雅黑" w:eastAsia="微软雅黑" w:hAnsi="微软雅黑"/>
          <w:szCs w:val="21"/>
        </w:rPr>
        <w:t xml:space="preserve"> 华南地区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行业分析</w:t>
      </w:r>
    </w:p>
    <w:p w14:paraId="7C72466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年行业发展现状分析</w:t>
      </w:r>
    </w:p>
    <w:p w14:paraId="4703C0D9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年市场规模情况分析</w:t>
      </w:r>
    </w:p>
    <w:p w14:paraId="760A202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年市场需求情况分析</w:t>
      </w:r>
    </w:p>
    <w:p w14:paraId="7D80FB91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年行业发展前景预测</w:t>
      </w:r>
    </w:p>
    <w:p w14:paraId="583FE3E2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第五节</w:t>
      </w:r>
      <w:r w:rsidRPr="00E43162">
        <w:rPr>
          <w:rFonts w:ascii="微软雅黑" w:eastAsia="微软雅黑" w:hAnsi="微软雅黑"/>
          <w:szCs w:val="21"/>
        </w:rPr>
        <w:t xml:space="preserve"> 华中地区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行业分析</w:t>
      </w:r>
    </w:p>
    <w:p w14:paraId="261638D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年行业发展现状分析</w:t>
      </w:r>
    </w:p>
    <w:p w14:paraId="3D8F1427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年市场规模情况分析</w:t>
      </w:r>
    </w:p>
    <w:p w14:paraId="3504EEA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年市场需求情况分析</w:t>
      </w:r>
    </w:p>
    <w:p w14:paraId="1944C91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年行业发展前景预测</w:t>
      </w:r>
    </w:p>
    <w:p w14:paraId="7EE2A52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第六节</w:t>
      </w:r>
      <w:r w:rsidRPr="00E43162">
        <w:rPr>
          <w:rFonts w:ascii="微软雅黑" w:eastAsia="微软雅黑" w:hAnsi="微软雅黑"/>
          <w:szCs w:val="21"/>
        </w:rPr>
        <w:t xml:space="preserve"> 西南地区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行业分析</w:t>
      </w:r>
    </w:p>
    <w:p w14:paraId="57E6E5C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年行业发展现状分析</w:t>
      </w:r>
    </w:p>
    <w:p w14:paraId="50098251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年市场规模情况分析</w:t>
      </w:r>
    </w:p>
    <w:p w14:paraId="17D94FC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年市场需求情况分析</w:t>
      </w:r>
    </w:p>
    <w:p w14:paraId="06D5F317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年行业发展前景预测</w:t>
      </w:r>
    </w:p>
    <w:p w14:paraId="58DB678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第七节</w:t>
      </w:r>
      <w:r w:rsidRPr="00E43162">
        <w:rPr>
          <w:rFonts w:ascii="微软雅黑" w:eastAsia="微软雅黑" w:hAnsi="微软雅黑"/>
          <w:szCs w:val="21"/>
        </w:rPr>
        <w:t xml:space="preserve"> 西北地区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行业分析</w:t>
      </w:r>
    </w:p>
    <w:p w14:paraId="741EE23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年行业发展现状分析</w:t>
      </w:r>
    </w:p>
    <w:p w14:paraId="5FD9E2E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lastRenderedPageBreak/>
        <w:t>二、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年市场规模情况分析</w:t>
      </w:r>
    </w:p>
    <w:p w14:paraId="44E1858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年市场需求情况分析</w:t>
      </w:r>
    </w:p>
    <w:p w14:paraId="1ACBE02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年行业发展前景预测</w:t>
      </w:r>
    </w:p>
    <w:p w14:paraId="1A62679F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 xml:space="preserve"> </w:t>
      </w:r>
    </w:p>
    <w:p w14:paraId="4C2E0E7C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第七章</w:t>
      </w:r>
      <w:r w:rsidRPr="00E43162">
        <w:rPr>
          <w:rFonts w:ascii="微软雅黑" w:eastAsia="微软雅黑" w:hAnsi="微软雅黑"/>
          <w:b/>
          <w:bCs/>
          <w:szCs w:val="21"/>
        </w:rPr>
        <w:t xml:space="preserve"> 中国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行业市场经营情况分析</w:t>
      </w:r>
    </w:p>
    <w:p w14:paraId="1DEE8F1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年行业产值规模分析</w:t>
      </w:r>
    </w:p>
    <w:p w14:paraId="63F3B88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年行业基本特点分析</w:t>
      </w:r>
    </w:p>
    <w:p w14:paraId="17FBBB3D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第三节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年行业销售收入分析（包含销售模式及销售渠道）</w:t>
      </w:r>
    </w:p>
    <w:p w14:paraId="2F4AC79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第四节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年行业区域结构分析</w:t>
      </w:r>
    </w:p>
    <w:p w14:paraId="62D88B3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 xml:space="preserve"> </w:t>
      </w:r>
    </w:p>
    <w:p w14:paraId="28613A6F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第八章中国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产品价格分析</w:t>
      </w:r>
    </w:p>
    <w:p w14:paraId="350B876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历年价格</w:t>
      </w:r>
    </w:p>
    <w:p w14:paraId="1656FE92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 w:rsidRPr="00E43162">
        <w:rPr>
          <w:rFonts w:ascii="微软雅黑" w:eastAsia="微软雅黑" w:hAnsi="微软雅黑"/>
          <w:szCs w:val="21"/>
        </w:rPr>
        <w:t xml:space="preserve"> 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当前市场价格</w:t>
      </w:r>
    </w:p>
    <w:p w14:paraId="2270F3B1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一、产品当前价格分析</w:t>
      </w:r>
    </w:p>
    <w:p w14:paraId="6241A02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二、产品未来价格预测</w:t>
      </w:r>
    </w:p>
    <w:p w14:paraId="0AAA8DC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第三节</w:t>
      </w:r>
      <w:r w:rsidRPr="00E43162">
        <w:rPr>
          <w:rFonts w:ascii="微软雅黑" w:eastAsia="微软雅黑" w:hAnsi="微软雅黑"/>
          <w:szCs w:val="21"/>
        </w:rPr>
        <w:t xml:space="preserve"> 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价格影响因素分析</w:t>
      </w:r>
    </w:p>
    <w:p w14:paraId="4C0DE44F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第四节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行业未来价格走势预测</w:t>
      </w:r>
    </w:p>
    <w:p w14:paraId="4BFC7C72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 xml:space="preserve"> </w:t>
      </w:r>
    </w:p>
    <w:p w14:paraId="303F01C6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lastRenderedPageBreak/>
        <w:t>第九章</w:t>
      </w:r>
      <w:r w:rsidRPr="00E43162">
        <w:rPr>
          <w:rFonts w:ascii="微软雅黑" w:eastAsia="微软雅黑" w:hAnsi="微软雅黑"/>
          <w:b/>
          <w:bCs/>
          <w:szCs w:val="21"/>
        </w:rPr>
        <w:t xml:space="preserve"> 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行业竞争格局分析</w:t>
      </w:r>
    </w:p>
    <w:p w14:paraId="7C33D30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行业集中度分析</w:t>
      </w:r>
    </w:p>
    <w:p w14:paraId="6B33CC6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一、市场集中度分析</w:t>
      </w:r>
    </w:p>
    <w:p w14:paraId="3D352D8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二、区域集中度分析</w:t>
      </w:r>
    </w:p>
    <w:p w14:paraId="3C1FC6F1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行业竞争格局分析</w:t>
      </w:r>
    </w:p>
    <w:p w14:paraId="2A1FE8E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一、行业竞争分析</w:t>
      </w:r>
    </w:p>
    <w:p w14:paraId="253718E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二、与国际产品竞争分析</w:t>
      </w:r>
    </w:p>
    <w:p w14:paraId="4DC3ED4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三、行业竞争格局展望</w:t>
      </w:r>
    </w:p>
    <w:p w14:paraId="7071901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第三节</w:t>
      </w:r>
      <w:r w:rsidRPr="00E43162">
        <w:rPr>
          <w:rFonts w:ascii="微软雅黑" w:eastAsia="微软雅黑" w:hAnsi="微软雅黑"/>
          <w:szCs w:val="21"/>
        </w:rPr>
        <w:t xml:space="preserve"> 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行业竞争格局综述</w:t>
      </w:r>
    </w:p>
    <w:p w14:paraId="4FB15BA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行业竞争概况</w:t>
      </w:r>
    </w:p>
    <w:p w14:paraId="62170B5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二、重点企业市场</w:t>
      </w:r>
      <w:r>
        <w:rPr>
          <w:rFonts w:ascii="微软雅黑" w:eastAsia="微软雅黑" w:hAnsi="微软雅黑" w:hint="eastAsia"/>
          <w:szCs w:val="21"/>
        </w:rPr>
        <w:t>占有率</w:t>
      </w:r>
      <w:r w:rsidRPr="00E43162">
        <w:rPr>
          <w:rFonts w:ascii="微软雅黑" w:eastAsia="微软雅黑" w:hAnsi="微软雅黑" w:hint="eastAsia"/>
          <w:szCs w:val="21"/>
        </w:rPr>
        <w:t>分析</w:t>
      </w:r>
    </w:p>
    <w:p w14:paraId="291AB60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bookmarkStart w:id="0" w:name="_Hlk150886632"/>
      <w:r w:rsidRPr="00E43162">
        <w:rPr>
          <w:rFonts w:ascii="微软雅黑" w:eastAsia="微软雅黑" w:hAnsi="微软雅黑" w:hint="eastAsia"/>
          <w:szCs w:val="21"/>
        </w:rPr>
        <w:t>三、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行业主要企业竞争力分析</w:t>
      </w:r>
    </w:p>
    <w:p w14:paraId="00C56DC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1、重点企业资产总计对比分析</w:t>
      </w:r>
    </w:p>
    <w:p w14:paraId="3111393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2、重点企业从业人员对比分析</w:t>
      </w:r>
    </w:p>
    <w:p w14:paraId="7CCCEF9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3、重点企业营业收入对比分析</w:t>
      </w:r>
    </w:p>
    <w:p w14:paraId="5D10357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4、重点企业利润总额对比分析</w:t>
      </w:r>
    </w:p>
    <w:p w14:paraId="51DF913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5、重点企业负债总额对比分析</w:t>
      </w:r>
      <w:bookmarkEnd w:id="0"/>
    </w:p>
    <w:p w14:paraId="08D297F1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 xml:space="preserve"> </w:t>
      </w:r>
    </w:p>
    <w:p w14:paraId="121BAB6E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lastRenderedPageBreak/>
        <w:t>第十章</w:t>
      </w:r>
      <w:r w:rsidRPr="00E43162">
        <w:rPr>
          <w:rFonts w:ascii="微软雅黑" w:eastAsia="微软雅黑" w:hAnsi="微软雅黑"/>
          <w:b/>
          <w:bCs/>
          <w:szCs w:val="21"/>
        </w:rPr>
        <w:t xml:space="preserve"> 普华.有策对行业重点企业经营状况分析</w:t>
      </w:r>
    </w:p>
    <w:p w14:paraId="4A8C5B4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 w:rsidRPr="00E43162">
        <w:rPr>
          <w:rFonts w:ascii="微软雅黑" w:eastAsia="微软雅黑" w:hAnsi="微软雅黑"/>
          <w:szCs w:val="21"/>
        </w:rPr>
        <w:t xml:space="preserve"> A公司</w:t>
      </w:r>
    </w:p>
    <w:p w14:paraId="05957A4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一、企业基本情况</w:t>
      </w:r>
    </w:p>
    <w:p w14:paraId="527F8E1D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二、企业主要业务概况及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产品介绍</w:t>
      </w:r>
    </w:p>
    <w:p w14:paraId="027BD677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三、企业核心竞争力分析</w:t>
      </w:r>
    </w:p>
    <w:p w14:paraId="63DF443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四、企业经营情况分析</w:t>
      </w:r>
    </w:p>
    <w:p w14:paraId="074983B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 w:rsidRPr="00E43162">
        <w:rPr>
          <w:rFonts w:ascii="微软雅黑" w:eastAsia="微软雅黑" w:hAnsi="微软雅黑"/>
          <w:szCs w:val="21"/>
        </w:rPr>
        <w:t xml:space="preserve"> B公司</w:t>
      </w:r>
    </w:p>
    <w:p w14:paraId="2A4E229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一、企业基本情况</w:t>
      </w:r>
    </w:p>
    <w:p w14:paraId="129226B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二、企业主要业务概况及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产品介绍</w:t>
      </w:r>
    </w:p>
    <w:p w14:paraId="0BE514B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三、企业核心竞争力分析</w:t>
      </w:r>
    </w:p>
    <w:p w14:paraId="6E58E4E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四、企业经营情况分析</w:t>
      </w:r>
    </w:p>
    <w:p w14:paraId="6352811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第三节</w:t>
      </w:r>
      <w:r w:rsidRPr="00E43162">
        <w:rPr>
          <w:rFonts w:ascii="微软雅黑" w:eastAsia="微软雅黑" w:hAnsi="微软雅黑"/>
          <w:szCs w:val="21"/>
        </w:rPr>
        <w:t xml:space="preserve"> C公司</w:t>
      </w:r>
    </w:p>
    <w:p w14:paraId="6F2FC72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一、企业基本情况</w:t>
      </w:r>
    </w:p>
    <w:p w14:paraId="16F7A43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二、企业主要业务概况及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产品介绍</w:t>
      </w:r>
    </w:p>
    <w:p w14:paraId="3563C0CD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三、企业核心竞争力分析</w:t>
      </w:r>
    </w:p>
    <w:p w14:paraId="4EE844C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四、企业经营情况分析</w:t>
      </w:r>
    </w:p>
    <w:p w14:paraId="3FA2502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第四节</w:t>
      </w:r>
      <w:r w:rsidRPr="00E43162">
        <w:rPr>
          <w:rFonts w:ascii="微软雅黑" w:eastAsia="微软雅黑" w:hAnsi="微软雅黑"/>
          <w:szCs w:val="21"/>
        </w:rPr>
        <w:t xml:space="preserve"> D公司</w:t>
      </w:r>
    </w:p>
    <w:p w14:paraId="50E95F7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一、企业基本情况</w:t>
      </w:r>
    </w:p>
    <w:p w14:paraId="2400A277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lastRenderedPageBreak/>
        <w:t>二、企业主要业务概况及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产品介绍</w:t>
      </w:r>
    </w:p>
    <w:p w14:paraId="47656C39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三、企业核心竞争力分析</w:t>
      </w:r>
    </w:p>
    <w:p w14:paraId="18F59B01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四、企业经营情况分析</w:t>
      </w:r>
    </w:p>
    <w:p w14:paraId="2148361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第五节</w:t>
      </w:r>
      <w:r w:rsidRPr="00E43162">
        <w:rPr>
          <w:rFonts w:ascii="微软雅黑" w:eastAsia="微软雅黑" w:hAnsi="微软雅黑"/>
          <w:szCs w:val="21"/>
        </w:rPr>
        <w:t xml:space="preserve"> E公司</w:t>
      </w:r>
    </w:p>
    <w:p w14:paraId="6A505AE2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一、企业基本情况</w:t>
      </w:r>
    </w:p>
    <w:p w14:paraId="27BB8F5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二、企业主要业务概况及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产品介绍</w:t>
      </w:r>
    </w:p>
    <w:p w14:paraId="617673B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三、企业核心竞争力分析</w:t>
      </w:r>
    </w:p>
    <w:p w14:paraId="18410F8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四、企业经营情况分析</w:t>
      </w:r>
    </w:p>
    <w:p w14:paraId="12FDEA7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 xml:space="preserve"> </w:t>
      </w:r>
    </w:p>
    <w:p w14:paraId="32199095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第十一章</w:t>
      </w:r>
      <w:r w:rsidRPr="00E43162">
        <w:rPr>
          <w:rFonts w:ascii="微软雅黑" w:eastAsia="微软雅黑" w:hAnsi="微软雅黑"/>
          <w:b/>
          <w:bCs/>
          <w:szCs w:val="21"/>
        </w:rPr>
        <w:t xml:space="preserve"> 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行业投资价值评估</w:t>
      </w:r>
    </w:p>
    <w:p w14:paraId="19CC6F6F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行业产销分析</w:t>
      </w:r>
    </w:p>
    <w:p w14:paraId="52DBBDD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行业成长性分析</w:t>
      </w:r>
    </w:p>
    <w:p w14:paraId="530F4DC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第三节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行业盈利能力分析</w:t>
      </w:r>
    </w:p>
    <w:p w14:paraId="0D28AA1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一、主营业务利润率分析</w:t>
      </w:r>
    </w:p>
    <w:p w14:paraId="6C12B89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二、总资产收益率分析</w:t>
      </w:r>
    </w:p>
    <w:p w14:paraId="253FFFC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第四节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2020-2024</w:t>
      </w:r>
      <w:r w:rsidRPr="00E43162">
        <w:rPr>
          <w:rFonts w:ascii="微软雅黑" w:eastAsia="微软雅黑" w:hAnsi="微软雅黑"/>
          <w:szCs w:val="21"/>
        </w:rPr>
        <w:t>年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行业偿债能力分析</w:t>
      </w:r>
    </w:p>
    <w:p w14:paraId="2343378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一、短期偿债能力分析</w:t>
      </w:r>
    </w:p>
    <w:p w14:paraId="64B4FFA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二、长期偿债能力分析</w:t>
      </w:r>
    </w:p>
    <w:p w14:paraId="0EC1189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lastRenderedPageBreak/>
        <w:t xml:space="preserve"> </w:t>
      </w:r>
    </w:p>
    <w:p w14:paraId="20DA228B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第十二章</w:t>
      </w:r>
      <w:r w:rsidRPr="00E43162">
        <w:rPr>
          <w:rFonts w:ascii="微软雅黑" w:eastAsia="微软雅黑" w:hAnsi="微软雅黑"/>
          <w:b/>
          <w:bCs/>
          <w:szCs w:val="21"/>
        </w:rPr>
        <w:t>PHPOLICY对</w:t>
      </w:r>
      <w:r>
        <w:rPr>
          <w:rFonts w:ascii="微软雅黑" w:eastAsia="微软雅黑" w:hAnsi="微软雅黑"/>
          <w:b/>
          <w:bCs/>
          <w:szCs w:val="21"/>
        </w:rPr>
        <w:t>2025-2031</w:t>
      </w:r>
      <w:r w:rsidRPr="00E43162">
        <w:rPr>
          <w:rFonts w:ascii="微软雅黑" w:eastAsia="微软雅黑" w:hAnsi="微软雅黑"/>
          <w:b/>
          <w:bCs/>
          <w:szCs w:val="21"/>
        </w:rPr>
        <w:t>年中国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行业发展预测分析</w:t>
      </w:r>
    </w:p>
    <w:p w14:paraId="6B6BEA5D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发展环境预测</w:t>
      </w:r>
    </w:p>
    <w:p w14:paraId="260AD0A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年我国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行业产值预测</w:t>
      </w:r>
    </w:p>
    <w:p w14:paraId="07F32249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第三节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年我国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行业销售收入预测</w:t>
      </w:r>
    </w:p>
    <w:p w14:paraId="157703E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第四节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年我国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行业总资产预测</w:t>
      </w:r>
    </w:p>
    <w:p w14:paraId="11DE071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第五节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年我国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行业市场规模预测</w:t>
      </w:r>
    </w:p>
    <w:p w14:paraId="0DC2EA7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第六节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市场形势分析</w:t>
      </w:r>
    </w:p>
    <w:p w14:paraId="09A9299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生产形势分析预测</w:t>
      </w:r>
    </w:p>
    <w:p w14:paraId="39ADBB08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二、影响行业发展因素分析</w:t>
      </w:r>
    </w:p>
    <w:p w14:paraId="58ED03B0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1、有利因素</w:t>
      </w:r>
    </w:p>
    <w:p w14:paraId="17B3525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>2、不利因素</w:t>
      </w:r>
    </w:p>
    <w:p w14:paraId="556B113F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第七节</w:t>
      </w:r>
      <w:r w:rsidRPr="00E43162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2025-2031</w:t>
      </w:r>
      <w:r w:rsidRPr="00E43162">
        <w:rPr>
          <w:rFonts w:ascii="微软雅黑" w:eastAsia="微软雅黑" w:hAnsi="微软雅黑"/>
          <w:szCs w:val="21"/>
        </w:rPr>
        <w:t>年中国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市场趋势分析</w:t>
      </w:r>
    </w:p>
    <w:p w14:paraId="078193D4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 xml:space="preserve"> </w:t>
      </w:r>
    </w:p>
    <w:p w14:paraId="1110DBC0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第十三章</w:t>
      </w:r>
      <w:r w:rsidRPr="00E43162">
        <w:rPr>
          <w:rFonts w:ascii="微软雅黑" w:eastAsia="微软雅黑" w:hAnsi="微软雅黑"/>
          <w:b/>
          <w:bCs/>
          <w:szCs w:val="21"/>
        </w:rPr>
        <w:t xml:space="preserve"> </w:t>
      </w:r>
      <w:r>
        <w:rPr>
          <w:rFonts w:ascii="微软雅黑" w:eastAsia="微软雅黑" w:hAnsi="微软雅黑"/>
          <w:b/>
          <w:bCs/>
          <w:szCs w:val="21"/>
        </w:rPr>
        <w:t>2025-2031</w:t>
      </w:r>
      <w:r w:rsidRPr="00E43162">
        <w:rPr>
          <w:rFonts w:ascii="微软雅黑" w:eastAsia="微软雅黑" w:hAnsi="微软雅黑"/>
          <w:b/>
          <w:bCs/>
          <w:szCs w:val="21"/>
        </w:rPr>
        <w:t>年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行业投资机会与风险</w:t>
      </w:r>
    </w:p>
    <w:p w14:paraId="4ECAFCE9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第一节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行业投资机会</w:t>
      </w:r>
    </w:p>
    <w:p w14:paraId="5C555E4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一、产业链投资机会</w:t>
      </w:r>
    </w:p>
    <w:p w14:paraId="520E5EEC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二、细分领域投资机会</w:t>
      </w:r>
    </w:p>
    <w:p w14:paraId="0C5C661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lastRenderedPageBreak/>
        <w:t>三、重点区域投资机会</w:t>
      </w:r>
    </w:p>
    <w:p w14:paraId="4FC6535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第二节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行业主要壁垒构成</w:t>
      </w:r>
    </w:p>
    <w:p w14:paraId="0677B3D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一、技术壁垒</w:t>
      </w:r>
    </w:p>
    <w:p w14:paraId="393A9E96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二、资金壁垒</w:t>
      </w:r>
    </w:p>
    <w:p w14:paraId="18E2C0C7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三、人才壁垒</w:t>
      </w:r>
    </w:p>
    <w:p w14:paraId="4E0A556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四、其他壁垒</w:t>
      </w:r>
    </w:p>
    <w:p w14:paraId="7D7C2D3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第三节</w:t>
      </w:r>
      <w:r>
        <w:rPr>
          <w:rFonts w:ascii="微软雅黑" w:eastAsia="微软雅黑" w:hAnsi="微软雅黑"/>
          <w:szCs w:val="21"/>
        </w:rPr>
        <w:t>特种中间合金</w:t>
      </w:r>
      <w:r w:rsidRPr="00E43162">
        <w:rPr>
          <w:rFonts w:ascii="微软雅黑" w:eastAsia="微软雅黑" w:hAnsi="微软雅黑"/>
          <w:szCs w:val="21"/>
        </w:rPr>
        <w:t>行业投资风险分析</w:t>
      </w:r>
    </w:p>
    <w:p w14:paraId="1FDF38B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一、政策风险分析</w:t>
      </w:r>
    </w:p>
    <w:p w14:paraId="518EFAFA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二、技术风险分析</w:t>
      </w:r>
    </w:p>
    <w:p w14:paraId="753F1B63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三、供求风险分析</w:t>
      </w:r>
    </w:p>
    <w:p w14:paraId="110AAB9D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四、宏观经济波动风险分析</w:t>
      </w:r>
    </w:p>
    <w:p w14:paraId="6166693E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五、关联产业风险分析</w:t>
      </w:r>
    </w:p>
    <w:p w14:paraId="30E06D1B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 w:hint="eastAsia"/>
          <w:szCs w:val="21"/>
        </w:rPr>
        <w:t>六、产品结构风险分析</w:t>
      </w:r>
    </w:p>
    <w:p w14:paraId="2CC668C5" w14:textId="77777777" w:rsidR="00CB7C15" w:rsidRPr="00E43162" w:rsidRDefault="00CB7C15" w:rsidP="00CB7C15">
      <w:pPr>
        <w:rPr>
          <w:rFonts w:ascii="微软雅黑" w:eastAsia="微软雅黑" w:hAnsi="微软雅黑"/>
          <w:szCs w:val="21"/>
        </w:rPr>
      </w:pPr>
      <w:r w:rsidRPr="00E43162">
        <w:rPr>
          <w:rFonts w:ascii="微软雅黑" w:eastAsia="微软雅黑" w:hAnsi="微软雅黑"/>
          <w:szCs w:val="21"/>
        </w:rPr>
        <w:t xml:space="preserve"> </w:t>
      </w:r>
    </w:p>
    <w:p w14:paraId="52AE1DBD" w14:textId="77777777" w:rsidR="00CB7C15" w:rsidRPr="00E43162" w:rsidRDefault="00CB7C15" w:rsidP="00CB7C15">
      <w:pPr>
        <w:rPr>
          <w:rFonts w:ascii="微软雅黑" w:eastAsia="微软雅黑" w:hAnsi="微软雅黑"/>
          <w:b/>
          <w:bCs/>
          <w:szCs w:val="21"/>
        </w:rPr>
      </w:pPr>
      <w:r w:rsidRPr="00E43162">
        <w:rPr>
          <w:rFonts w:ascii="微软雅黑" w:eastAsia="微软雅黑" w:hAnsi="微软雅黑" w:hint="eastAsia"/>
          <w:b/>
          <w:bCs/>
          <w:szCs w:val="21"/>
        </w:rPr>
        <w:t>第十四章</w:t>
      </w:r>
      <w:r w:rsidRPr="00E43162">
        <w:rPr>
          <w:rFonts w:ascii="微软雅黑" w:eastAsia="微软雅黑" w:hAnsi="微软雅黑"/>
          <w:b/>
          <w:bCs/>
          <w:szCs w:val="21"/>
        </w:rPr>
        <w:t xml:space="preserve"> 普华有策对</w:t>
      </w:r>
      <w:r>
        <w:rPr>
          <w:rFonts w:ascii="微软雅黑" w:eastAsia="微软雅黑" w:hAnsi="微软雅黑"/>
          <w:b/>
          <w:bCs/>
          <w:szCs w:val="21"/>
        </w:rPr>
        <w:t>特种中间合金</w:t>
      </w:r>
      <w:r w:rsidRPr="00E43162">
        <w:rPr>
          <w:rFonts w:ascii="微软雅黑" w:eastAsia="微软雅黑" w:hAnsi="微软雅黑"/>
          <w:b/>
          <w:bCs/>
          <w:szCs w:val="21"/>
        </w:rPr>
        <w:t>行业研究结论及投资建议</w:t>
      </w:r>
    </w:p>
    <w:p w14:paraId="76B53706" w14:textId="77777777" w:rsidR="00AB56E7" w:rsidRPr="00CB7C15" w:rsidRDefault="00AB56E7" w:rsidP="005A4676">
      <w:pPr>
        <w:rPr>
          <w:rFonts w:ascii="思源黑体" w:eastAsia="思源黑体" w:hAnsi="思源黑体"/>
          <w:szCs w:val="22"/>
        </w:rPr>
      </w:pPr>
    </w:p>
    <w:sectPr w:rsidR="00AB56E7" w:rsidRPr="00CB7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EC6FF" w14:textId="77777777" w:rsidR="00EE459F" w:rsidRDefault="00EE459F" w:rsidP="00AB56E7">
      <w:pPr>
        <w:spacing w:after="0" w:line="240" w:lineRule="auto"/>
      </w:pPr>
      <w:r>
        <w:separator/>
      </w:r>
    </w:p>
  </w:endnote>
  <w:endnote w:type="continuationSeparator" w:id="0">
    <w:p w14:paraId="4E9AE5BD" w14:textId="77777777" w:rsidR="00EE459F" w:rsidRDefault="00EE459F" w:rsidP="00AB5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思源黑体">
    <w:panose1 w:val="020B0500000000000000"/>
    <w:charset w:val="86"/>
    <w:family w:val="swiss"/>
    <w:notTrueType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99613" w14:textId="77777777" w:rsidR="00EE459F" w:rsidRDefault="00EE459F" w:rsidP="00AB56E7">
      <w:pPr>
        <w:spacing w:after="0" w:line="240" w:lineRule="auto"/>
      </w:pPr>
      <w:r>
        <w:separator/>
      </w:r>
    </w:p>
  </w:footnote>
  <w:footnote w:type="continuationSeparator" w:id="0">
    <w:p w14:paraId="53F7DFFF" w14:textId="77777777" w:rsidR="00EE459F" w:rsidRDefault="00EE459F" w:rsidP="00AB5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56AE8"/>
    <w:multiLevelType w:val="hybridMultilevel"/>
    <w:tmpl w:val="F2A64D5E"/>
    <w:lvl w:ilvl="0" w:tplc="48E4A8CA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C7"/>
    <w:rsid w:val="000135C7"/>
    <w:rsid w:val="00034083"/>
    <w:rsid w:val="00054919"/>
    <w:rsid w:val="0018677C"/>
    <w:rsid w:val="00263963"/>
    <w:rsid w:val="00292B16"/>
    <w:rsid w:val="002D7EB2"/>
    <w:rsid w:val="003035E4"/>
    <w:rsid w:val="003345E2"/>
    <w:rsid w:val="0043088E"/>
    <w:rsid w:val="004A7EDD"/>
    <w:rsid w:val="004B50F5"/>
    <w:rsid w:val="004D2BA3"/>
    <w:rsid w:val="00554432"/>
    <w:rsid w:val="005550AF"/>
    <w:rsid w:val="00582B39"/>
    <w:rsid w:val="0059324D"/>
    <w:rsid w:val="005A4676"/>
    <w:rsid w:val="005F233B"/>
    <w:rsid w:val="006153AC"/>
    <w:rsid w:val="00633C8C"/>
    <w:rsid w:val="006A1E90"/>
    <w:rsid w:val="006A27A9"/>
    <w:rsid w:val="006B5143"/>
    <w:rsid w:val="006F67D7"/>
    <w:rsid w:val="007153C2"/>
    <w:rsid w:val="00730671"/>
    <w:rsid w:val="007810A9"/>
    <w:rsid w:val="00791756"/>
    <w:rsid w:val="007F3A72"/>
    <w:rsid w:val="00906AB6"/>
    <w:rsid w:val="00970C3F"/>
    <w:rsid w:val="009F0D0C"/>
    <w:rsid w:val="00A909DF"/>
    <w:rsid w:val="00AB56E7"/>
    <w:rsid w:val="00B55C8A"/>
    <w:rsid w:val="00B858F2"/>
    <w:rsid w:val="00BC749B"/>
    <w:rsid w:val="00BE47AE"/>
    <w:rsid w:val="00C245AE"/>
    <w:rsid w:val="00CB1A97"/>
    <w:rsid w:val="00CB7C15"/>
    <w:rsid w:val="00D90739"/>
    <w:rsid w:val="00DB5998"/>
    <w:rsid w:val="00E210E7"/>
    <w:rsid w:val="00E957C3"/>
    <w:rsid w:val="00EA6D43"/>
    <w:rsid w:val="00EE459F"/>
    <w:rsid w:val="00F27901"/>
    <w:rsid w:val="00FD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70AB7"/>
  <w15:chartTrackingRefBased/>
  <w15:docId w15:val="{A15C60CA-52A1-48CB-940B-E0CE29EB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35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5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5C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5C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5C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5C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5C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5C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5C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135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13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135C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135C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135C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135C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135C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135C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135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13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5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135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3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135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35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35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35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135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135C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56E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56E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56E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56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22</Pages>
  <Words>1087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大雷 李</dc:creator>
  <cp:keywords/>
  <dc:description/>
  <cp:lastModifiedBy>艳琴 葛</cp:lastModifiedBy>
  <cp:revision>3</cp:revision>
  <cp:lastPrinted>2025-07-25T02:54:00Z</cp:lastPrinted>
  <dcterms:created xsi:type="dcterms:W3CDTF">2025-06-23T01:53:00Z</dcterms:created>
  <dcterms:modified xsi:type="dcterms:W3CDTF">2025-09-04T09:22:00Z</dcterms:modified>
</cp:coreProperties>
</file>